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83DF8" w:rsidRPr="002C3BCE" w:rsidRDefault="00F83DF8" w:rsidP="00F83DF8">
      <w:pPr>
        <w:pStyle w:val="wText"/>
        <w:spacing w:after="960"/>
        <w:jc w:val="center"/>
        <w:rPr>
          <w:rFonts w:ascii="Arial" w:hAnsi="Arial" w:cs="Arial"/>
          <w:b/>
          <w:bCs/>
          <w:sz w:val="36"/>
          <w:szCs w:val="36"/>
        </w:rPr>
      </w:pPr>
      <w:r w:rsidRPr="002C3BCE">
        <w:rPr>
          <w:rFonts w:ascii="Arial" w:hAnsi="Arial" w:cs="Arial"/>
          <w:b/>
          <w:bCs/>
          <w:sz w:val="36"/>
          <w:szCs w:val="36"/>
        </w:rPr>
        <w:t>Univerzita Karlova</w:t>
      </w:r>
    </w:p>
    <w:p w:rsidR="00F83DF8" w:rsidRPr="002C3BCE" w:rsidRDefault="00F83DF8" w:rsidP="00F83DF8">
      <w:pPr>
        <w:pStyle w:val="wText"/>
        <w:spacing w:after="1920"/>
        <w:jc w:val="center"/>
        <w:rPr>
          <w:rFonts w:ascii="Arial" w:hAnsi="Arial" w:cs="Arial"/>
          <w:b/>
          <w:bCs/>
          <w:sz w:val="36"/>
          <w:szCs w:val="36"/>
        </w:rPr>
      </w:pPr>
      <w:r w:rsidRPr="002C3BCE">
        <w:rPr>
          <w:rFonts w:ascii="Arial" w:hAnsi="Arial" w:cs="Arial"/>
          <w:b/>
          <w:bCs/>
          <w:sz w:val="36"/>
          <w:szCs w:val="36"/>
        </w:rPr>
        <w:t>Opatření rektor</w:t>
      </w:r>
      <w:r>
        <w:rPr>
          <w:rFonts w:ascii="Arial" w:hAnsi="Arial" w:cs="Arial"/>
          <w:b/>
          <w:bCs/>
          <w:sz w:val="36"/>
          <w:szCs w:val="36"/>
        </w:rPr>
        <w:t>a</w:t>
      </w:r>
      <w:r w:rsidRPr="002C3BCE">
        <w:rPr>
          <w:rFonts w:ascii="Arial" w:hAnsi="Arial" w:cs="Arial"/>
          <w:b/>
          <w:bCs/>
          <w:sz w:val="36"/>
          <w:szCs w:val="36"/>
        </w:rPr>
        <w:t xml:space="preserve"> č. </w:t>
      </w:r>
      <w:r w:rsidR="00EC202A">
        <w:rPr>
          <w:rFonts w:ascii="Arial" w:hAnsi="Arial" w:cs="Arial"/>
          <w:b/>
          <w:bCs/>
          <w:sz w:val="36"/>
          <w:szCs w:val="36"/>
        </w:rPr>
        <w:t>20</w:t>
      </w:r>
      <w:r w:rsidRPr="002C3BCE">
        <w:rPr>
          <w:rFonts w:ascii="Arial" w:hAnsi="Arial" w:cs="Arial"/>
          <w:b/>
          <w:bCs/>
          <w:sz w:val="36"/>
          <w:szCs w:val="36"/>
        </w:rPr>
        <w:t>/2022</w:t>
      </w:r>
    </w:p>
    <w:p w:rsidR="00F83DF8" w:rsidRPr="00FD4503" w:rsidRDefault="00F83DF8" w:rsidP="00F83DF8">
      <w:pPr>
        <w:pStyle w:val="wText"/>
        <w:numPr>
          <w:ilvl w:val="0"/>
          <w:numId w:val="2"/>
        </w:numPr>
        <w:rPr>
          <w:sz w:val="24"/>
          <w:szCs w:val="24"/>
        </w:rPr>
      </w:pPr>
      <w:r w:rsidRPr="00FD4503">
        <w:rPr>
          <w:sz w:val="24"/>
          <w:szCs w:val="24"/>
          <w:u w:val="single"/>
        </w:rPr>
        <w:t>Název</w:t>
      </w:r>
      <w:r w:rsidRPr="00FD4503">
        <w:rPr>
          <w:sz w:val="24"/>
          <w:szCs w:val="24"/>
        </w:rPr>
        <w:t>:</w:t>
      </w:r>
    </w:p>
    <w:p w:rsidR="00F83DF8" w:rsidRDefault="00EC202A" w:rsidP="00F83DF8">
      <w:pPr>
        <w:pStyle w:val="wText"/>
        <w:spacing w:after="1080"/>
        <w:ind w:left="357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Statut celouniverzitního panelu pro IT (</w:t>
      </w:r>
      <w:proofErr w:type="spellStart"/>
      <w:r>
        <w:rPr>
          <w:rFonts w:ascii="Arial" w:hAnsi="Arial" w:cs="Arial"/>
          <w:b/>
          <w:bCs/>
          <w:sz w:val="24"/>
          <w:szCs w:val="24"/>
        </w:rPr>
        <w:t>CePIT</w:t>
      </w:r>
      <w:proofErr w:type="spellEnd"/>
      <w:r>
        <w:rPr>
          <w:rFonts w:ascii="Arial" w:hAnsi="Arial" w:cs="Arial"/>
          <w:b/>
          <w:bCs/>
          <w:sz w:val="24"/>
          <w:szCs w:val="24"/>
        </w:rPr>
        <w:t>)</w:t>
      </w:r>
    </w:p>
    <w:p w:rsidR="00F83DF8" w:rsidRPr="00FD4503" w:rsidRDefault="00F83DF8" w:rsidP="00F83DF8">
      <w:pPr>
        <w:pStyle w:val="wText"/>
        <w:numPr>
          <w:ilvl w:val="0"/>
          <w:numId w:val="2"/>
        </w:numPr>
        <w:rPr>
          <w:sz w:val="24"/>
          <w:szCs w:val="24"/>
        </w:rPr>
      </w:pPr>
      <w:r w:rsidRPr="00FD4503">
        <w:rPr>
          <w:sz w:val="24"/>
          <w:szCs w:val="24"/>
          <w:u w:val="single"/>
        </w:rPr>
        <w:t>K provedení</w:t>
      </w:r>
      <w:r w:rsidRPr="00FD4503">
        <w:rPr>
          <w:sz w:val="24"/>
          <w:szCs w:val="24"/>
        </w:rPr>
        <w:t>:</w:t>
      </w:r>
    </w:p>
    <w:p w:rsidR="00F83DF8" w:rsidRPr="00FD4503" w:rsidRDefault="00F83DF8" w:rsidP="00F83DF8">
      <w:pPr>
        <w:pStyle w:val="wText"/>
        <w:spacing w:after="4800"/>
        <w:ind w:left="357"/>
        <w:rPr>
          <w:rFonts w:ascii="Arial" w:hAnsi="Arial" w:cs="Arial"/>
          <w:bCs/>
          <w:sz w:val="24"/>
          <w:szCs w:val="24"/>
        </w:rPr>
      </w:pPr>
    </w:p>
    <w:p w:rsidR="00F83DF8" w:rsidRPr="00FD4503" w:rsidRDefault="00F83DF8" w:rsidP="00F83DF8">
      <w:pPr>
        <w:pStyle w:val="wText"/>
        <w:numPr>
          <w:ilvl w:val="0"/>
          <w:numId w:val="2"/>
        </w:numPr>
        <w:rPr>
          <w:rFonts w:ascii="Arial" w:hAnsi="Arial" w:cs="Arial"/>
          <w:bCs/>
          <w:sz w:val="24"/>
          <w:szCs w:val="24"/>
        </w:rPr>
      </w:pPr>
      <w:r w:rsidRPr="00FD4503">
        <w:rPr>
          <w:bCs/>
          <w:sz w:val="24"/>
          <w:szCs w:val="24"/>
          <w:u w:val="single"/>
        </w:rPr>
        <w:t>Gestor:</w:t>
      </w:r>
    </w:p>
    <w:p w:rsidR="00F83DF8" w:rsidRPr="00FD4503" w:rsidRDefault="00EC202A" w:rsidP="00F83DF8">
      <w:pPr>
        <w:pStyle w:val="wText"/>
        <w:ind w:left="36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Ústav výpočetní techniky</w:t>
      </w:r>
    </w:p>
    <w:p w:rsidR="00F83DF8" w:rsidRPr="00FD4503" w:rsidRDefault="00F83DF8" w:rsidP="00F83DF8">
      <w:pPr>
        <w:pStyle w:val="wText"/>
        <w:numPr>
          <w:ilvl w:val="0"/>
          <w:numId w:val="2"/>
        </w:numPr>
        <w:rPr>
          <w:b/>
          <w:bCs/>
          <w:sz w:val="24"/>
          <w:szCs w:val="24"/>
        </w:rPr>
      </w:pPr>
      <w:r w:rsidRPr="00FD4503">
        <w:rPr>
          <w:sz w:val="24"/>
          <w:szCs w:val="24"/>
          <w:u w:val="single"/>
        </w:rPr>
        <w:t>Účinnost</w:t>
      </w:r>
      <w:r w:rsidRPr="00FD4503">
        <w:rPr>
          <w:b/>
          <w:bCs/>
          <w:sz w:val="24"/>
          <w:szCs w:val="24"/>
        </w:rPr>
        <w:t>:</w:t>
      </w:r>
    </w:p>
    <w:p w:rsidR="00F83DF8" w:rsidRPr="002C3BCE" w:rsidRDefault="00F83DF8" w:rsidP="00F83DF8">
      <w:pPr>
        <w:pStyle w:val="wText"/>
        <w:numPr>
          <w:ilvl w:val="0"/>
          <w:numId w:val="26"/>
        </w:num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června 2022</w:t>
      </w:r>
    </w:p>
    <w:p w:rsidR="00EC202A" w:rsidRDefault="00F83DF8" w:rsidP="00EC202A">
      <w:pPr>
        <w:jc w:val="center"/>
        <w:rPr>
          <w:b/>
          <w:bCs/>
          <w:sz w:val="24"/>
          <w:szCs w:val="24"/>
        </w:rPr>
      </w:pPr>
      <w:r w:rsidRPr="002C3BCE">
        <w:rPr>
          <w:rFonts w:ascii="Arial" w:hAnsi="Arial" w:cs="Arial"/>
          <w:b/>
          <w:bCs/>
        </w:rPr>
        <w:br w:type="page"/>
      </w:r>
    </w:p>
    <w:p w:rsidR="00EC202A" w:rsidRDefault="00EC202A" w:rsidP="00EC202A">
      <w:pPr>
        <w:jc w:val="center"/>
        <w:rPr>
          <w:b/>
          <w:bCs/>
          <w:sz w:val="24"/>
          <w:szCs w:val="24"/>
        </w:rPr>
      </w:pPr>
      <w:r w:rsidRPr="00932D31">
        <w:rPr>
          <w:b/>
          <w:bCs/>
          <w:sz w:val="24"/>
          <w:szCs w:val="24"/>
        </w:rPr>
        <w:lastRenderedPageBreak/>
        <w:t>Statut Celouniverzitního panelu pro IT (</w:t>
      </w:r>
      <w:proofErr w:type="spellStart"/>
      <w:r w:rsidRPr="00932D31">
        <w:rPr>
          <w:b/>
          <w:bCs/>
          <w:sz w:val="24"/>
          <w:szCs w:val="24"/>
        </w:rPr>
        <w:t>CePIT</w:t>
      </w:r>
      <w:proofErr w:type="spellEnd"/>
      <w:r w:rsidRPr="00932D31">
        <w:rPr>
          <w:b/>
          <w:bCs/>
          <w:sz w:val="24"/>
          <w:szCs w:val="24"/>
        </w:rPr>
        <w:t>)</w:t>
      </w:r>
    </w:p>
    <w:p w:rsidR="00EC202A" w:rsidRDefault="00EC202A" w:rsidP="00EC202A">
      <w:pPr>
        <w:rPr>
          <w:sz w:val="24"/>
          <w:szCs w:val="24"/>
        </w:rPr>
      </w:pPr>
    </w:p>
    <w:p w:rsidR="00EC202A" w:rsidRDefault="00EC202A" w:rsidP="00EC202A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Preambule</w:t>
      </w:r>
    </w:p>
    <w:p w:rsidR="00EC202A" w:rsidRDefault="00EC202A" w:rsidP="00EC202A">
      <w:pPr>
        <w:jc w:val="both"/>
        <w:rPr>
          <w:sz w:val="24"/>
          <w:szCs w:val="24"/>
        </w:rPr>
      </w:pPr>
      <w:r w:rsidRPr="00F30619">
        <w:rPr>
          <w:sz w:val="24"/>
          <w:szCs w:val="24"/>
        </w:rPr>
        <w:t>Celouniverzitní panel pro IT (</w:t>
      </w:r>
      <w:proofErr w:type="spellStart"/>
      <w:r w:rsidRPr="00F30619">
        <w:rPr>
          <w:sz w:val="24"/>
          <w:szCs w:val="24"/>
        </w:rPr>
        <w:t>CePIT</w:t>
      </w:r>
      <w:proofErr w:type="spellEnd"/>
      <w:r w:rsidRPr="00F30619">
        <w:rPr>
          <w:sz w:val="24"/>
          <w:szCs w:val="24"/>
        </w:rPr>
        <w:t>)</w:t>
      </w:r>
      <w:r>
        <w:rPr>
          <w:sz w:val="24"/>
          <w:szCs w:val="24"/>
        </w:rPr>
        <w:t>, (dále jen „</w:t>
      </w:r>
      <w:r>
        <w:rPr>
          <w:i/>
          <w:sz w:val="24"/>
          <w:szCs w:val="24"/>
        </w:rPr>
        <w:t>panel</w:t>
      </w:r>
      <w:r>
        <w:rPr>
          <w:sz w:val="24"/>
          <w:szCs w:val="24"/>
        </w:rPr>
        <w:t>“), je poradním orgánem vedení Univerzity Karlovy (dále jen „UK“), resp. příslušného prorektora pro informační technologie. Panel se zabývá zejména otázkami strategického plánování IT služeb a systémů a analytickou činností pro potřeby budování báze byznys procesů na univerzitě.</w:t>
      </w:r>
    </w:p>
    <w:p w:rsidR="00EC202A" w:rsidRDefault="00EC202A" w:rsidP="00EC202A">
      <w:pPr>
        <w:spacing w:beforeAutospacing="1" w:afterAutospacing="1"/>
        <w:outlineLvl w:val="2"/>
        <w:rPr>
          <w:rFonts w:eastAsia="Times New Roman"/>
          <w:b/>
          <w:bCs/>
          <w:sz w:val="24"/>
          <w:szCs w:val="24"/>
          <w:lang w:eastAsia="cs-CZ"/>
        </w:rPr>
      </w:pPr>
      <w:r>
        <w:rPr>
          <w:rFonts w:eastAsia="Times New Roman"/>
          <w:b/>
          <w:bCs/>
          <w:sz w:val="24"/>
          <w:szCs w:val="24"/>
          <w:lang w:eastAsia="cs-CZ"/>
        </w:rPr>
        <w:t>Čl. 1 - Základní ustanovení</w:t>
      </w:r>
    </w:p>
    <w:p w:rsidR="00EC202A" w:rsidRDefault="00EC202A" w:rsidP="00EC202A">
      <w:pPr>
        <w:pStyle w:val="Odstavecseseznamem"/>
        <w:numPr>
          <w:ilvl w:val="0"/>
          <w:numId w:val="27"/>
        </w:numPr>
        <w:spacing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cs-CZ"/>
        </w:rPr>
        <w:t>Panel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je zřízen jako poradní orgán vedení UK, resp. prorektora pro informační technologie. Panel má </w:t>
      </w:r>
      <w:r>
        <w:rPr>
          <w:rFonts w:ascii="Times New Roman" w:eastAsia="Times New Roman" w:hAnsi="Times New Roman" w:cs="Times New Roman"/>
          <w:i/>
          <w:sz w:val="24"/>
          <w:szCs w:val="24"/>
          <w:lang w:eastAsia="cs-CZ"/>
        </w:rPr>
        <w:t>stálé členy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a </w:t>
      </w:r>
      <w:r>
        <w:rPr>
          <w:rFonts w:ascii="Times New Roman" w:eastAsia="Times New Roman" w:hAnsi="Times New Roman" w:cs="Times New Roman"/>
          <w:i/>
          <w:sz w:val="24"/>
          <w:szCs w:val="24"/>
          <w:lang w:eastAsia="cs-CZ"/>
        </w:rPr>
        <w:t>přidružené členy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>.</w:t>
      </w:r>
    </w:p>
    <w:p w:rsidR="00EC202A" w:rsidRDefault="00EC202A" w:rsidP="00EC202A">
      <w:pPr>
        <w:pStyle w:val="Odstavecseseznamem"/>
        <w:numPr>
          <w:ilvl w:val="0"/>
          <w:numId w:val="2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cs-CZ"/>
        </w:rPr>
        <w:t>Stálé členy panelu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jmenuje rektor na návrh prorektora pro informační technologie formou pověřovacího dekretu. </w:t>
      </w:r>
      <w:r>
        <w:rPr>
          <w:rFonts w:ascii="Times New Roman" w:eastAsia="Times New Roman" w:hAnsi="Times New Roman" w:cs="Times New Roman"/>
          <w:i/>
          <w:sz w:val="24"/>
          <w:szCs w:val="24"/>
          <w:lang w:eastAsia="cs-CZ"/>
        </w:rPr>
        <w:t>Stálý člen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své členství přijímá vlastnoručním podpisem na pověřovacím dekretu.</w:t>
      </w:r>
    </w:p>
    <w:p w:rsidR="00EC202A" w:rsidRDefault="00EC202A" w:rsidP="00EC202A">
      <w:pPr>
        <w:pStyle w:val="Odstavecseseznamem"/>
        <w:numPr>
          <w:ilvl w:val="0"/>
          <w:numId w:val="2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cs-CZ"/>
        </w:rPr>
        <w:t>Panel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má minimálně pět (5) </w:t>
      </w:r>
      <w:r>
        <w:rPr>
          <w:rFonts w:ascii="Times New Roman" w:eastAsia="Times New Roman" w:hAnsi="Times New Roman" w:cs="Times New Roman"/>
          <w:i/>
          <w:sz w:val="24"/>
          <w:szCs w:val="24"/>
          <w:lang w:eastAsia="cs-CZ"/>
        </w:rPr>
        <w:t>stálých členů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celkem</w:t>
      </w:r>
      <w:r w:rsidRPr="000C5967">
        <w:rPr>
          <w:rFonts w:ascii="Times New Roman" w:eastAsia="Times New Roman" w:hAnsi="Times New Roman" w:cs="Times New Roman"/>
          <w:sz w:val="24"/>
          <w:szCs w:val="24"/>
          <w:lang w:eastAsia="cs-CZ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</w:p>
    <w:p w:rsidR="00EC202A" w:rsidRDefault="00EC202A" w:rsidP="00EC202A">
      <w:pPr>
        <w:pStyle w:val="Odstavecseseznamem"/>
        <w:numPr>
          <w:ilvl w:val="0"/>
          <w:numId w:val="2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Funkční období </w:t>
      </w:r>
      <w:r>
        <w:rPr>
          <w:rFonts w:ascii="Times New Roman" w:eastAsia="Times New Roman" w:hAnsi="Times New Roman" w:cs="Times New Roman"/>
          <w:i/>
          <w:sz w:val="24"/>
          <w:szCs w:val="24"/>
          <w:lang w:eastAsia="cs-CZ"/>
        </w:rPr>
        <w:t>stálých členů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končí posledním dnem kalendářního měsíce následujícího po dni, ve kterém začalo funkční období následujícího rektora.</w:t>
      </w:r>
    </w:p>
    <w:p w:rsidR="00EC202A" w:rsidRDefault="00EC202A" w:rsidP="00EC202A">
      <w:pPr>
        <w:pStyle w:val="Odstavecseseznamem"/>
        <w:numPr>
          <w:ilvl w:val="0"/>
          <w:numId w:val="27"/>
        </w:numPr>
        <w:spacing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cs-CZ"/>
        </w:rPr>
        <w:t>Přidružené členy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jmenuje i odvolává přímo prorektor pro informační technologie. </w:t>
      </w:r>
    </w:p>
    <w:p w:rsidR="00EC202A" w:rsidRDefault="00EC202A" w:rsidP="00EC202A">
      <w:pPr>
        <w:spacing w:beforeAutospacing="1" w:afterAutospacing="1"/>
        <w:rPr>
          <w:rFonts w:eastAsia="Times New Roman"/>
          <w:b/>
          <w:bCs/>
          <w:sz w:val="24"/>
          <w:szCs w:val="24"/>
          <w:lang w:eastAsia="cs-CZ"/>
        </w:rPr>
      </w:pPr>
      <w:r>
        <w:rPr>
          <w:rFonts w:eastAsia="Times New Roman"/>
          <w:b/>
          <w:bCs/>
          <w:sz w:val="24"/>
          <w:szCs w:val="24"/>
          <w:lang w:eastAsia="cs-CZ"/>
        </w:rPr>
        <w:t>Čl. 2 – Struktura panelu a členství</w:t>
      </w:r>
    </w:p>
    <w:p w:rsidR="00EC202A" w:rsidRDefault="00EC202A" w:rsidP="00EC202A">
      <w:pPr>
        <w:pStyle w:val="Odstavecseseznamem"/>
        <w:numPr>
          <w:ilvl w:val="0"/>
          <w:numId w:val="2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cs-CZ"/>
        </w:rPr>
        <w:t>Stálí členové panelu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mohou být odvoláni rektorem z vážných důvodů před skončením řádného funkčního období. Návrh na odvolání stálého člena panelu zpravidla podává rektorovi prorektor pro informační technologie.</w:t>
      </w:r>
    </w:p>
    <w:p w:rsidR="00EC202A" w:rsidRDefault="00EC202A" w:rsidP="00EC202A">
      <w:pPr>
        <w:pStyle w:val="Odstavecseseznamem"/>
        <w:numPr>
          <w:ilvl w:val="0"/>
          <w:numId w:val="2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Za </w:t>
      </w:r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cs-CZ"/>
        </w:rPr>
        <w:t>s</w:t>
      </w:r>
      <w:r w:rsidRPr="00CE224C">
        <w:rPr>
          <w:rFonts w:ascii="Times New Roman" w:eastAsia="Times New Roman" w:hAnsi="Times New Roman" w:cs="Times New Roman"/>
          <w:i/>
          <w:iCs/>
          <w:sz w:val="24"/>
          <w:szCs w:val="24"/>
          <w:lang w:eastAsia="cs-CZ"/>
        </w:rPr>
        <w:t>tálé členy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jsou v první řadě jmenováni zástupci akademických orgánů UK účastnících se realizace strategického rozvoje IT, a to prorektor pro informační technologie a zástupce Komise pro informační technologie Akademického senátu UK (zpravidla její předseda). Dalšími členy jsou tři zástupci Ústavu výpočetní techniky (dále jen „ÚVT“) (zpravidla ředitel, vedoucí byznys analytik</w:t>
      </w:r>
      <w:r w:rsidRPr="000C5967">
        <w:rPr>
          <w:rFonts w:ascii="Times New Roman" w:eastAsia="Times New Roman" w:hAnsi="Times New Roman" w:cs="Times New Roman"/>
          <w:sz w:val="24"/>
          <w:szCs w:val="24"/>
          <w:lang w:eastAsia="cs-CZ"/>
        </w:rPr>
        <w:t>, expert v</w:t>
      </w:r>
      <w:r w:rsidR="000C5967">
        <w:rPr>
          <w:rFonts w:ascii="Times New Roman" w:eastAsia="Times New Roman" w:hAnsi="Times New Roman" w:cs="Times New Roman"/>
          <w:sz w:val="24"/>
          <w:szCs w:val="24"/>
          <w:lang w:eastAsia="cs-CZ"/>
        </w:rPr>
        <w:t> </w:t>
      </w:r>
      <w:r w:rsidRPr="000C5967">
        <w:rPr>
          <w:rFonts w:ascii="Times New Roman" w:eastAsia="Times New Roman" w:hAnsi="Times New Roman" w:cs="Times New Roman"/>
          <w:sz w:val="24"/>
          <w:szCs w:val="24"/>
          <w:lang w:eastAsia="cs-CZ"/>
        </w:rPr>
        <w:t>oblasti softwarového a datového inženýrství)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>.</w:t>
      </w:r>
    </w:p>
    <w:p w:rsidR="00EC202A" w:rsidRDefault="00EC202A" w:rsidP="00EC202A">
      <w:pPr>
        <w:pStyle w:val="Odstavecseseznamem"/>
        <w:numPr>
          <w:ilvl w:val="0"/>
          <w:numId w:val="2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5A684B">
        <w:rPr>
          <w:rFonts w:ascii="Times New Roman" w:eastAsia="Times New Roman" w:hAnsi="Times New Roman" w:cs="Times New Roman"/>
          <w:i/>
          <w:iCs/>
          <w:sz w:val="24"/>
          <w:szCs w:val="24"/>
          <w:lang w:eastAsia="cs-CZ"/>
        </w:rPr>
        <w:t>Předsedou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cs-CZ"/>
        </w:rPr>
        <w:t>p</w:t>
      </w:r>
      <w:r w:rsidRPr="00033863">
        <w:rPr>
          <w:rFonts w:ascii="Times New Roman" w:eastAsia="Times New Roman" w:hAnsi="Times New Roman" w:cs="Times New Roman"/>
          <w:i/>
          <w:iCs/>
          <w:sz w:val="24"/>
          <w:szCs w:val="24"/>
          <w:lang w:eastAsia="cs-CZ"/>
        </w:rPr>
        <w:t>anelu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je prorektor pro informační technologie.</w:t>
      </w:r>
    </w:p>
    <w:p w:rsidR="00EC202A" w:rsidRDefault="00EC202A" w:rsidP="00EC202A">
      <w:pPr>
        <w:pStyle w:val="Odstavecseseznamem"/>
        <w:numPr>
          <w:ilvl w:val="0"/>
          <w:numId w:val="2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cs-CZ"/>
        </w:rPr>
        <w:t>Přidružení členové panelu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jsou zpravidla zástupci jednotlivých fakult a dalších součástí, které navrhuje příslušný děkan fakulty nebo ředitel další součásti. </w:t>
      </w:r>
      <w:r>
        <w:rPr>
          <w:rFonts w:ascii="Times New Roman" w:eastAsia="Times New Roman" w:hAnsi="Times New Roman" w:cs="Times New Roman"/>
          <w:i/>
          <w:sz w:val="24"/>
          <w:szCs w:val="24"/>
          <w:lang w:eastAsia="cs-CZ"/>
        </w:rPr>
        <w:t xml:space="preserve">Přidružení členové </w:t>
      </w:r>
      <w:r w:rsidRPr="001531E4">
        <w:rPr>
          <w:rFonts w:ascii="Times New Roman" w:eastAsia="Times New Roman" w:hAnsi="Times New Roman" w:cs="Times New Roman"/>
          <w:iCs/>
          <w:sz w:val="24"/>
          <w:szCs w:val="24"/>
          <w:lang w:eastAsia="cs-CZ"/>
        </w:rPr>
        <w:t>v</w:t>
      </w:r>
      <w:r>
        <w:rPr>
          <w:rFonts w:ascii="Times New Roman" w:eastAsia="Times New Roman" w:hAnsi="Times New Roman" w:cs="Times New Roman"/>
          <w:i/>
          <w:sz w:val="24"/>
          <w:szCs w:val="24"/>
          <w:lang w:eastAsia="cs-CZ"/>
        </w:rPr>
        <w:t xml:space="preserve"> panelu </w:t>
      </w:r>
      <w:r>
        <w:rPr>
          <w:rFonts w:ascii="Times New Roman" w:eastAsia="Times New Roman" w:hAnsi="Times New Roman" w:cs="Times New Roman"/>
          <w:iCs/>
          <w:sz w:val="24"/>
          <w:szCs w:val="24"/>
          <w:lang w:eastAsia="cs-CZ"/>
        </w:rPr>
        <w:t>komunikují oficiální stanoviska a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doporučení svých fakult/dalších součástí. Dalšími </w:t>
      </w:r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cs-CZ"/>
        </w:rPr>
        <w:t>př</w:t>
      </w:r>
      <w:r w:rsidRPr="00DC58B5">
        <w:rPr>
          <w:rFonts w:ascii="Times New Roman" w:eastAsia="Times New Roman" w:hAnsi="Times New Roman" w:cs="Times New Roman"/>
          <w:i/>
          <w:iCs/>
          <w:sz w:val="24"/>
          <w:szCs w:val="24"/>
          <w:lang w:eastAsia="cs-CZ"/>
        </w:rPr>
        <w:t>idruženými členy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jsou zástupci odborů rektorátu podílejících se na zpracování metodik a návrhů předpisů navázaných na celouniverzitní informační systémy. Tyto členy navrhují příslušní prorektoři. </w:t>
      </w:r>
    </w:p>
    <w:p w:rsidR="00EC202A" w:rsidRDefault="00EC202A" w:rsidP="00EC202A">
      <w:pPr>
        <w:pStyle w:val="Odstavecseseznamem"/>
        <w:numPr>
          <w:ilvl w:val="0"/>
          <w:numId w:val="28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cs-CZ"/>
        </w:rPr>
        <w:t>Přidružení členové panelu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mohou ukončit své členství před uplynutím smluvené doby písemným oznámením nebo mohou být přímo odvoláni prorektorem pro informační technologie. </w:t>
      </w:r>
    </w:p>
    <w:p w:rsidR="00EC202A" w:rsidRDefault="00EC202A" w:rsidP="00EC202A">
      <w:pPr>
        <w:pStyle w:val="Odstavecseseznamem"/>
        <w:numPr>
          <w:ilvl w:val="0"/>
          <w:numId w:val="2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Celkové složení </w:t>
      </w:r>
      <w:r>
        <w:rPr>
          <w:rFonts w:ascii="Times New Roman" w:eastAsia="Times New Roman" w:hAnsi="Times New Roman" w:cs="Times New Roman"/>
          <w:i/>
          <w:sz w:val="24"/>
          <w:szCs w:val="24"/>
          <w:lang w:eastAsia="cs-CZ"/>
        </w:rPr>
        <w:t>panelu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přihlíží k hledisku genderové rovnosti a respektuje rovnoměrné zastoupení fakult a součástí UK.</w:t>
      </w:r>
    </w:p>
    <w:p w:rsidR="00EC202A" w:rsidRPr="00954E2F" w:rsidRDefault="00EC202A" w:rsidP="00EC202A">
      <w:pPr>
        <w:pStyle w:val="Odstavecseseznamem"/>
        <w:numPr>
          <w:ilvl w:val="0"/>
          <w:numId w:val="2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954E2F">
        <w:rPr>
          <w:rFonts w:ascii="Times New Roman" w:eastAsia="Times New Roman" w:hAnsi="Times New Roman" w:cs="Times New Roman"/>
          <w:i/>
          <w:sz w:val="24"/>
          <w:szCs w:val="24"/>
          <w:lang w:eastAsia="cs-CZ"/>
        </w:rPr>
        <w:t>Stálí</w:t>
      </w:r>
      <w:r w:rsidRPr="00954E2F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i </w:t>
      </w:r>
      <w:r>
        <w:rPr>
          <w:rFonts w:ascii="Times New Roman" w:eastAsia="Times New Roman" w:hAnsi="Times New Roman" w:cs="Times New Roman"/>
          <w:i/>
          <w:sz w:val="24"/>
          <w:szCs w:val="24"/>
          <w:lang w:eastAsia="cs-CZ"/>
        </w:rPr>
        <w:t>p</w:t>
      </w:r>
      <w:r w:rsidRPr="00954E2F">
        <w:rPr>
          <w:rFonts w:ascii="Times New Roman" w:eastAsia="Times New Roman" w:hAnsi="Times New Roman" w:cs="Times New Roman"/>
          <w:i/>
          <w:sz w:val="24"/>
          <w:szCs w:val="24"/>
          <w:lang w:eastAsia="cs-CZ"/>
        </w:rPr>
        <w:t xml:space="preserve">řidružení členové </w:t>
      </w:r>
      <w:r>
        <w:rPr>
          <w:rFonts w:ascii="Times New Roman" w:eastAsia="Times New Roman" w:hAnsi="Times New Roman" w:cs="Times New Roman"/>
          <w:i/>
          <w:sz w:val="24"/>
          <w:szCs w:val="24"/>
          <w:lang w:eastAsia="cs-CZ"/>
        </w:rPr>
        <w:t>p</w:t>
      </w:r>
      <w:r w:rsidRPr="00954E2F">
        <w:rPr>
          <w:rFonts w:ascii="Times New Roman" w:eastAsia="Times New Roman" w:hAnsi="Times New Roman" w:cs="Times New Roman"/>
          <w:i/>
          <w:sz w:val="24"/>
          <w:szCs w:val="24"/>
          <w:lang w:eastAsia="cs-CZ"/>
        </w:rPr>
        <w:t xml:space="preserve">anelu </w:t>
      </w:r>
      <w:r w:rsidRPr="00954E2F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se aktivně účastní zasedání a aktivně 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se </w:t>
      </w:r>
      <w:r w:rsidRPr="00954E2F">
        <w:rPr>
          <w:rFonts w:ascii="Times New Roman" w:eastAsia="Times New Roman" w:hAnsi="Times New Roman" w:cs="Times New Roman"/>
          <w:sz w:val="24"/>
          <w:szCs w:val="24"/>
          <w:lang w:eastAsia="cs-CZ"/>
        </w:rPr>
        <w:t>podílejí na jeho práci.</w:t>
      </w:r>
    </w:p>
    <w:p w:rsidR="00EC202A" w:rsidRDefault="00EC202A" w:rsidP="00EC202A">
      <w:pPr>
        <w:pStyle w:val="Odstavecseseznamem"/>
        <w:numPr>
          <w:ilvl w:val="0"/>
          <w:numId w:val="28"/>
        </w:numPr>
        <w:spacing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</w:pPr>
      <w:r w:rsidRPr="00954E2F">
        <w:rPr>
          <w:rFonts w:ascii="Times New Roman" w:eastAsia="Times New Roman" w:hAnsi="Times New Roman" w:cs="Times New Roman"/>
          <w:sz w:val="24"/>
          <w:szCs w:val="24"/>
          <w:lang w:eastAsia="cs-CZ"/>
        </w:rPr>
        <w:t>Členství v </w:t>
      </w:r>
      <w:r>
        <w:rPr>
          <w:rFonts w:ascii="Times New Roman" w:eastAsia="Times New Roman" w:hAnsi="Times New Roman" w:cs="Times New Roman"/>
          <w:i/>
          <w:sz w:val="24"/>
          <w:szCs w:val="24"/>
          <w:lang w:eastAsia="cs-CZ"/>
        </w:rPr>
        <w:t>p</w:t>
      </w:r>
      <w:r w:rsidRPr="00954E2F">
        <w:rPr>
          <w:rFonts w:ascii="Times New Roman" w:eastAsia="Times New Roman" w:hAnsi="Times New Roman" w:cs="Times New Roman"/>
          <w:i/>
          <w:sz w:val="24"/>
          <w:szCs w:val="24"/>
          <w:lang w:eastAsia="cs-CZ"/>
        </w:rPr>
        <w:t>anelu</w:t>
      </w:r>
      <w:r w:rsidRPr="00954E2F">
        <w:rPr>
          <w:rFonts w:ascii="Times New Roman" w:eastAsia="Times New Roman" w:hAnsi="Times New Roman" w:cs="Times New Roman"/>
          <w:sz w:val="24"/>
          <w:szCs w:val="24"/>
          <w:lang w:eastAsia="cs-CZ"/>
        </w:rPr>
        <w:t>, též s ohledem na jeho poradní charakter, není nárokové, nezakládá nárok na pravidelnou finanční odměnu, a případné ukončení členství není v jakémkoli případě předmětem sporu ani nezakládá další vymahatelné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právní nároky.</w:t>
      </w:r>
    </w:p>
    <w:p w:rsidR="00EC202A" w:rsidRDefault="00EC202A" w:rsidP="00EC202A">
      <w:pPr>
        <w:spacing w:beforeAutospacing="1" w:afterAutospacing="1"/>
        <w:rPr>
          <w:rFonts w:eastAsia="Times New Roman"/>
          <w:b/>
          <w:bCs/>
          <w:sz w:val="24"/>
          <w:szCs w:val="24"/>
          <w:lang w:eastAsia="cs-CZ"/>
        </w:rPr>
      </w:pPr>
      <w:r>
        <w:rPr>
          <w:rFonts w:eastAsia="Times New Roman"/>
          <w:b/>
          <w:bCs/>
          <w:sz w:val="24"/>
          <w:szCs w:val="24"/>
          <w:lang w:eastAsia="cs-CZ"/>
        </w:rPr>
        <w:lastRenderedPageBreak/>
        <w:t>Čl. 3 – Pracovní zasedání panelu</w:t>
      </w:r>
    </w:p>
    <w:p w:rsidR="00EC202A" w:rsidRDefault="00EC202A" w:rsidP="00EC202A">
      <w:pPr>
        <w:pStyle w:val="Odstavecseseznamem"/>
        <w:numPr>
          <w:ilvl w:val="0"/>
          <w:numId w:val="31"/>
        </w:numPr>
        <w:spacing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cs-CZ"/>
        </w:rPr>
        <w:t>Pracovní zasedání panelu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svolává jeho </w:t>
      </w:r>
      <w:r>
        <w:rPr>
          <w:rFonts w:ascii="Times New Roman" w:eastAsia="Times New Roman" w:hAnsi="Times New Roman" w:cs="Times New Roman"/>
          <w:i/>
          <w:sz w:val="24"/>
          <w:szCs w:val="24"/>
          <w:lang w:eastAsia="cs-CZ"/>
        </w:rPr>
        <w:t>předseda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podle potřeby, nejméně však dvakrát v průběhu akademického roku. </w:t>
      </w:r>
      <w:r>
        <w:rPr>
          <w:rFonts w:ascii="Times New Roman" w:eastAsia="Times New Roman" w:hAnsi="Times New Roman" w:cs="Times New Roman"/>
          <w:i/>
          <w:sz w:val="24"/>
          <w:szCs w:val="24"/>
          <w:lang w:eastAsia="cs-CZ"/>
        </w:rPr>
        <w:t>Pracovních zasedání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se mají právo účastnit </w:t>
      </w:r>
      <w:r>
        <w:rPr>
          <w:rFonts w:ascii="Times New Roman" w:eastAsia="Times New Roman" w:hAnsi="Times New Roman" w:cs="Times New Roman"/>
          <w:i/>
          <w:sz w:val="24"/>
          <w:szCs w:val="24"/>
          <w:lang w:eastAsia="cs-CZ"/>
        </w:rPr>
        <w:t>stálí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i </w:t>
      </w:r>
      <w:r>
        <w:rPr>
          <w:rFonts w:ascii="Times New Roman" w:eastAsia="Times New Roman" w:hAnsi="Times New Roman" w:cs="Times New Roman"/>
          <w:i/>
          <w:sz w:val="24"/>
          <w:szCs w:val="24"/>
          <w:lang w:eastAsia="cs-CZ"/>
        </w:rPr>
        <w:t>přidružení členové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. K jednání mohou být </w:t>
      </w:r>
      <w:r>
        <w:rPr>
          <w:rFonts w:ascii="Times New Roman" w:eastAsia="Times New Roman" w:hAnsi="Times New Roman" w:cs="Times New Roman"/>
          <w:i/>
          <w:sz w:val="24"/>
          <w:szCs w:val="24"/>
          <w:lang w:eastAsia="cs-CZ"/>
        </w:rPr>
        <w:t>předsedou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přizváni hosté, jejichž činnost věcně souvisí s předmětem jednání.</w:t>
      </w:r>
    </w:p>
    <w:p w:rsidR="00EC202A" w:rsidRDefault="00EC202A" w:rsidP="00EC202A">
      <w:pPr>
        <w:pStyle w:val="Odstavecseseznamem"/>
        <w:numPr>
          <w:ilvl w:val="0"/>
          <w:numId w:val="3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cs-CZ"/>
        </w:rPr>
        <w:t>Pracovní zasedání panelu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formuluje strategická doporučení pro rozvoj celouniverzitních informačních systémů a technologií. Na jednání jsou také ustavovány pracovní skupiny pro dílčí analytické úkoly. Vedoucí byznys analytik (jako </w:t>
      </w:r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cs-CZ"/>
        </w:rPr>
        <w:t>s</w:t>
      </w:r>
      <w:r w:rsidRPr="003A235B">
        <w:rPr>
          <w:rFonts w:ascii="Times New Roman" w:eastAsia="Times New Roman" w:hAnsi="Times New Roman" w:cs="Times New Roman"/>
          <w:i/>
          <w:iCs/>
          <w:sz w:val="24"/>
          <w:szCs w:val="24"/>
          <w:lang w:eastAsia="cs-CZ"/>
        </w:rPr>
        <w:t>tálý člen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) koordinuje činnost analytických pracovních skupin a předkládá </w:t>
      </w:r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cs-CZ"/>
        </w:rPr>
        <w:t>p</w:t>
      </w:r>
      <w:r w:rsidRPr="00651F46">
        <w:rPr>
          <w:rFonts w:ascii="Times New Roman" w:eastAsia="Times New Roman" w:hAnsi="Times New Roman" w:cs="Times New Roman"/>
          <w:i/>
          <w:iCs/>
          <w:sz w:val="24"/>
          <w:szCs w:val="24"/>
          <w:lang w:eastAsia="cs-CZ"/>
        </w:rPr>
        <w:t>anelu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jejich výstupy. </w:t>
      </w:r>
    </w:p>
    <w:p w:rsidR="00EC202A" w:rsidRDefault="00EC202A" w:rsidP="00EC202A">
      <w:pPr>
        <w:pStyle w:val="Odstavecseseznamem"/>
        <w:numPr>
          <w:ilvl w:val="0"/>
          <w:numId w:val="3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Ve sporných případech mohou o závěrech zasedání hlasovat všichni přítomní </w:t>
      </w:r>
      <w:r>
        <w:rPr>
          <w:rFonts w:ascii="Times New Roman" w:eastAsia="Times New Roman" w:hAnsi="Times New Roman" w:cs="Times New Roman"/>
          <w:i/>
          <w:sz w:val="24"/>
          <w:szCs w:val="24"/>
          <w:lang w:eastAsia="cs-CZ"/>
        </w:rPr>
        <w:t>stálí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i</w:t>
      </w:r>
      <w:r w:rsidR="000C5967">
        <w:rPr>
          <w:rFonts w:ascii="Times New Roman" w:eastAsia="Times New Roman" w:hAnsi="Times New Roman" w:cs="Times New Roman"/>
          <w:sz w:val="24"/>
          <w:szCs w:val="24"/>
          <w:lang w:eastAsia="cs-CZ"/>
        </w:rPr>
        <w:t> </w:t>
      </w:r>
      <w:bookmarkStart w:id="0" w:name="_GoBack"/>
      <w:bookmarkEnd w:id="0"/>
      <w:r>
        <w:rPr>
          <w:rFonts w:ascii="Times New Roman" w:eastAsia="Times New Roman" w:hAnsi="Times New Roman" w:cs="Times New Roman"/>
          <w:i/>
          <w:sz w:val="24"/>
          <w:szCs w:val="24"/>
          <w:lang w:eastAsia="cs-CZ"/>
        </w:rPr>
        <w:t>přidružení členové panelu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>. Rozhoduje pak prostá většina přítomných.</w:t>
      </w:r>
    </w:p>
    <w:p w:rsidR="00EC202A" w:rsidRDefault="00EC202A" w:rsidP="00EC202A">
      <w:pPr>
        <w:pStyle w:val="Odstavecseseznamem"/>
        <w:numPr>
          <w:ilvl w:val="0"/>
          <w:numId w:val="3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Ke svému zasedání může </w:t>
      </w:r>
      <w:r>
        <w:rPr>
          <w:rFonts w:ascii="Times New Roman" w:eastAsia="Times New Roman" w:hAnsi="Times New Roman" w:cs="Times New Roman"/>
          <w:i/>
          <w:sz w:val="24"/>
          <w:szCs w:val="24"/>
          <w:lang w:eastAsia="cs-CZ"/>
        </w:rPr>
        <w:t>panel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prostřednictvím </w:t>
      </w:r>
      <w:r>
        <w:rPr>
          <w:rFonts w:ascii="Times New Roman" w:eastAsia="Times New Roman" w:hAnsi="Times New Roman" w:cs="Times New Roman"/>
          <w:i/>
          <w:sz w:val="24"/>
          <w:szCs w:val="24"/>
          <w:lang w:eastAsia="cs-CZ"/>
        </w:rPr>
        <w:t>předsedy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požadovat vhodnou formou od součástí UK nutné podklady, vstupní data.</w:t>
      </w:r>
    </w:p>
    <w:p w:rsidR="00EC202A" w:rsidRPr="00916B2E" w:rsidRDefault="00EC202A" w:rsidP="00EC202A">
      <w:pPr>
        <w:pStyle w:val="Odstavecseseznamem"/>
        <w:numPr>
          <w:ilvl w:val="0"/>
          <w:numId w:val="3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Všechna usnesení </w:t>
      </w:r>
      <w:r>
        <w:rPr>
          <w:rFonts w:ascii="Times New Roman" w:eastAsia="Times New Roman" w:hAnsi="Times New Roman" w:cs="Times New Roman"/>
          <w:i/>
          <w:sz w:val="24"/>
          <w:szCs w:val="24"/>
          <w:lang w:eastAsia="cs-CZ"/>
        </w:rPr>
        <w:t>panelu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mají výhradně doporučující charakter a slouží jako podklad pro rozhodování vedení UK v daných oblastech.</w:t>
      </w:r>
    </w:p>
    <w:p w:rsidR="00EC202A" w:rsidRDefault="00EC202A" w:rsidP="00EC202A">
      <w:pPr>
        <w:spacing w:beforeAutospacing="1" w:afterAutospacing="1"/>
        <w:rPr>
          <w:rFonts w:eastAsia="Times New Roman"/>
          <w:b/>
          <w:bCs/>
          <w:sz w:val="24"/>
          <w:szCs w:val="24"/>
          <w:lang w:eastAsia="cs-CZ"/>
        </w:rPr>
      </w:pPr>
      <w:r>
        <w:rPr>
          <w:rFonts w:eastAsia="Times New Roman"/>
          <w:b/>
          <w:bCs/>
          <w:sz w:val="24"/>
          <w:szCs w:val="24"/>
          <w:lang w:eastAsia="cs-CZ"/>
        </w:rPr>
        <w:t>Čl. 4 – Administrativní zakotvení Panelu</w:t>
      </w:r>
    </w:p>
    <w:p w:rsidR="00EC202A" w:rsidRDefault="00EC202A" w:rsidP="00EC202A">
      <w:pPr>
        <w:pStyle w:val="Odstavecseseznamem"/>
        <w:numPr>
          <w:ilvl w:val="0"/>
          <w:numId w:val="29"/>
        </w:numPr>
        <w:spacing w:beforeAutospacing="1" w:after="0" w:line="240" w:lineRule="auto"/>
        <w:jc w:val="both"/>
      </w:pPr>
      <w:r>
        <w:rPr>
          <w:rFonts w:ascii="Times New Roman" w:eastAsia="Times New Roman" w:hAnsi="Times New Roman" w:cs="Times New Roman"/>
          <w:i/>
          <w:sz w:val="24"/>
          <w:szCs w:val="24"/>
          <w:lang w:eastAsia="cs-CZ"/>
        </w:rPr>
        <w:t>Pracovní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>
        <w:rPr>
          <w:rFonts w:ascii="Times New Roman" w:eastAsia="Times New Roman" w:hAnsi="Times New Roman" w:cs="Times New Roman"/>
          <w:i/>
          <w:sz w:val="24"/>
          <w:szCs w:val="24"/>
          <w:lang w:eastAsia="cs-CZ"/>
        </w:rPr>
        <w:t xml:space="preserve">zasedání panelu 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administrativně zaštiťuje ÚVT, který zejména poskytuje organizační podporu, vč. vyhotovení zápisů ze zasedání, které jsou vhodným způsobem dostupné pro akademickou obec UK. Pro komunikaci v rámci </w:t>
      </w:r>
      <w:r>
        <w:rPr>
          <w:rFonts w:ascii="Times New Roman" w:eastAsia="Times New Roman" w:hAnsi="Times New Roman" w:cs="Times New Roman"/>
          <w:i/>
          <w:sz w:val="24"/>
          <w:szCs w:val="24"/>
          <w:lang w:eastAsia="cs-CZ"/>
        </w:rPr>
        <w:t>panelu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je zřízen email </w:t>
      </w:r>
      <w:hyperlink r:id="rId7" w:history="1">
        <w:r w:rsidRPr="003F19EB">
          <w:rPr>
            <w:rStyle w:val="Hypertextovodkaz"/>
            <w:rFonts w:ascii="Times New Roman" w:eastAsia="Times New Roman" w:hAnsi="Times New Roman" w:cs="Times New Roman"/>
            <w:sz w:val="24"/>
            <w:szCs w:val="24"/>
            <w:lang w:eastAsia="cs-CZ"/>
          </w:rPr>
          <w:t>cepit-l@cuni.cz</w:t>
        </w:r>
      </w:hyperlink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a tým MS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>Teams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v rámci univerzitního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>tenantu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Microsoft Office 365. </w:t>
      </w:r>
    </w:p>
    <w:p w:rsidR="00EC202A" w:rsidRDefault="00EC202A" w:rsidP="00EC202A">
      <w:pPr>
        <w:pStyle w:val="Odstavecseseznamem"/>
        <w:numPr>
          <w:ilvl w:val="0"/>
          <w:numId w:val="29"/>
        </w:numPr>
        <w:spacing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ÚVT prostřednictvím pověřeného pracovníka, </w:t>
      </w:r>
      <w:bookmarkStart w:id="1" w:name="_Hlk97717459"/>
      <w:r>
        <w:rPr>
          <w:rFonts w:ascii="Times New Roman" w:eastAsia="Times New Roman" w:hAnsi="Times New Roman" w:cs="Times New Roman"/>
          <w:i/>
          <w:sz w:val="24"/>
          <w:szCs w:val="24"/>
          <w:lang w:eastAsia="cs-CZ"/>
        </w:rPr>
        <w:t xml:space="preserve">tajemníka </w:t>
      </w:r>
      <w:bookmarkEnd w:id="1"/>
      <w:proofErr w:type="spellStart"/>
      <w:r>
        <w:rPr>
          <w:rFonts w:ascii="Times New Roman" w:hAnsi="Times New Roman" w:cs="Times New Roman"/>
          <w:bCs/>
          <w:i/>
          <w:sz w:val="24"/>
          <w:szCs w:val="24"/>
        </w:rPr>
        <w:t>CePIT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shromažďuje písemné podněty pro jednání </w:t>
      </w:r>
      <w:r>
        <w:rPr>
          <w:rFonts w:ascii="Times New Roman" w:eastAsia="Times New Roman" w:hAnsi="Times New Roman" w:cs="Times New Roman"/>
          <w:i/>
          <w:sz w:val="24"/>
          <w:szCs w:val="24"/>
          <w:lang w:eastAsia="cs-CZ"/>
        </w:rPr>
        <w:t>panelu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a předává je </w:t>
      </w:r>
      <w:r>
        <w:rPr>
          <w:rFonts w:ascii="Times New Roman" w:eastAsia="Times New Roman" w:hAnsi="Times New Roman" w:cs="Times New Roman"/>
          <w:i/>
          <w:sz w:val="24"/>
          <w:szCs w:val="24"/>
          <w:lang w:eastAsia="cs-CZ"/>
        </w:rPr>
        <w:t>předsedovi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>.</w:t>
      </w:r>
    </w:p>
    <w:p w:rsidR="00EC202A" w:rsidRDefault="00EC202A" w:rsidP="00EC202A">
      <w:pPr>
        <w:spacing w:beforeAutospacing="1" w:afterAutospacing="1"/>
        <w:rPr>
          <w:rFonts w:eastAsia="Times New Roman"/>
          <w:b/>
          <w:bCs/>
          <w:sz w:val="24"/>
          <w:szCs w:val="24"/>
          <w:lang w:eastAsia="cs-CZ"/>
        </w:rPr>
      </w:pPr>
      <w:r>
        <w:rPr>
          <w:rFonts w:eastAsia="Times New Roman"/>
          <w:b/>
          <w:bCs/>
          <w:sz w:val="24"/>
          <w:szCs w:val="24"/>
          <w:lang w:eastAsia="cs-CZ"/>
        </w:rPr>
        <w:t>Čl. 5 – Závěrečné ustanovení</w:t>
      </w:r>
    </w:p>
    <w:p w:rsidR="00EC202A" w:rsidRDefault="00EC202A" w:rsidP="00EC202A">
      <w:pPr>
        <w:pStyle w:val="Odstavecseseznamem"/>
        <w:numPr>
          <w:ilvl w:val="0"/>
          <w:numId w:val="30"/>
        </w:numPr>
        <w:spacing w:beforeAutospacing="1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>Toto opatření nabývá účinnosti dne 1. 6. 2022.</w:t>
      </w:r>
    </w:p>
    <w:p w:rsidR="00EC202A" w:rsidRDefault="00EC202A" w:rsidP="00EC202A">
      <w:pPr>
        <w:spacing w:beforeAutospacing="1" w:afterAutospacing="1"/>
        <w:rPr>
          <w:rFonts w:eastAsia="Times New Roman"/>
          <w:sz w:val="24"/>
          <w:szCs w:val="24"/>
          <w:lang w:eastAsia="cs-CZ"/>
        </w:rPr>
      </w:pPr>
    </w:p>
    <w:p w:rsidR="00EC202A" w:rsidRDefault="00EC202A" w:rsidP="00EC202A">
      <w:pPr>
        <w:spacing w:beforeAutospacing="1" w:afterAutospacing="1"/>
        <w:rPr>
          <w:rFonts w:eastAsia="Times New Roman"/>
          <w:sz w:val="24"/>
          <w:szCs w:val="24"/>
          <w:lang w:eastAsia="cs-CZ"/>
        </w:rPr>
      </w:pPr>
    </w:p>
    <w:p w:rsidR="00EC202A" w:rsidRDefault="00EC202A" w:rsidP="00EC202A">
      <w:pPr>
        <w:spacing w:beforeAutospacing="1" w:afterAutospacing="1"/>
        <w:rPr>
          <w:rFonts w:eastAsia="Times New Roman"/>
          <w:sz w:val="24"/>
          <w:szCs w:val="24"/>
          <w:lang w:eastAsia="cs-CZ"/>
        </w:rPr>
      </w:pPr>
      <w:r>
        <w:rPr>
          <w:rFonts w:eastAsia="Times New Roman"/>
          <w:sz w:val="24"/>
          <w:szCs w:val="24"/>
          <w:lang w:eastAsia="cs-CZ"/>
        </w:rPr>
        <w:t>V Praze dne 5.5.2022</w:t>
      </w:r>
    </w:p>
    <w:p w:rsidR="00EC202A" w:rsidRDefault="00EC202A" w:rsidP="00EC202A">
      <w:pPr>
        <w:spacing w:beforeAutospacing="1" w:afterAutospacing="1"/>
        <w:jc w:val="right"/>
        <w:rPr>
          <w:rFonts w:eastAsia="Times New Roman"/>
          <w:sz w:val="24"/>
          <w:szCs w:val="24"/>
          <w:lang w:eastAsia="cs-CZ"/>
        </w:rPr>
      </w:pPr>
      <w:r>
        <w:rPr>
          <w:rFonts w:eastAsia="Times New Roman"/>
          <w:sz w:val="24"/>
          <w:szCs w:val="24"/>
          <w:lang w:eastAsia="cs-CZ"/>
        </w:rPr>
        <w:t>prof. MUDr. Milena Králíčková, Ph.D.</w:t>
      </w:r>
    </w:p>
    <w:p w:rsidR="00F83DF8" w:rsidRPr="002C3BCE" w:rsidRDefault="00F83DF8" w:rsidP="00F83DF8">
      <w:pPr>
        <w:spacing w:after="160" w:line="259" w:lineRule="auto"/>
        <w:rPr>
          <w:rFonts w:ascii="Arial" w:hAnsi="Arial" w:cs="Arial"/>
          <w:b/>
          <w:bCs/>
        </w:rPr>
      </w:pPr>
    </w:p>
    <w:sectPr w:rsidR="00F83DF8" w:rsidRPr="002C3BC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83DF8" w:rsidRDefault="00F83DF8" w:rsidP="00F83DF8">
      <w:r>
        <w:separator/>
      </w:r>
    </w:p>
  </w:endnote>
  <w:endnote w:type="continuationSeparator" w:id="0">
    <w:p w:rsidR="00F83DF8" w:rsidRDefault="00F83DF8" w:rsidP="00F83D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83DF8" w:rsidRDefault="00F83DF8" w:rsidP="00F83DF8">
      <w:r>
        <w:separator/>
      </w:r>
    </w:p>
  </w:footnote>
  <w:footnote w:type="continuationSeparator" w:id="0">
    <w:p w:rsidR="00F83DF8" w:rsidRDefault="00F83DF8" w:rsidP="00F83DF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A2661A"/>
    <w:multiLevelType w:val="multilevel"/>
    <w:tmpl w:val="63A29598"/>
    <w:lvl w:ilvl="0">
      <w:start w:val="1"/>
      <w:numFmt w:val="decimal"/>
      <w:lvlText w:val="%1."/>
      <w:lvlJc w:val="left"/>
      <w:pPr>
        <w:ind w:left="1065" w:hanging="360"/>
      </w:pPr>
    </w:lvl>
    <w:lvl w:ilvl="1">
      <w:start w:val="1"/>
      <w:numFmt w:val="lowerLetter"/>
      <w:lvlText w:val="%2."/>
      <w:lvlJc w:val="left"/>
      <w:pPr>
        <w:ind w:left="1785" w:hanging="360"/>
      </w:pPr>
    </w:lvl>
    <w:lvl w:ilvl="2">
      <w:start w:val="1"/>
      <w:numFmt w:val="lowerRoman"/>
      <w:lvlText w:val="%3."/>
      <w:lvlJc w:val="right"/>
      <w:pPr>
        <w:ind w:left="2505" w:hanging="180"/>
      </w:pPr>
    </w:lvl>
    <w:lvl w:ilvl="3">
      <w:start w:val="1"/>
      <w:numFmt w:val="decimal"/>
      <w:lvlText w:val="%4."/>
      <w:lvlJc w:val="left"/>
      <w:pPr>
        <w:ind w:left="3225" w:hanging="360"/>
      </w:pPr>
    </w:lvl>
    <w:lvl w:ilvl="4">
      <w:start w:val="1"/>
      <w:numFmt w:val="lowerLetter"/>
      <w:lvlText w:val="%5."/>
      <w:lvlJc w:val="left"/>
      <w:pPr>
        <w:ind w:left="3945" w:hanging="360"/>
      </w:pPr>
    </w:lvl>
    <w:lvl w:ilvl="5">
      <w:start w:val="1"/>
      <w:numFmt w:val="lowerRoman"/>
      <w:lvlText w:val="%6."/>
      <w:lvlJc w:val="right"/>
      <w:pPr>
        <w:ind w:left="4665" w:hanging="180"/>
      </w:pPr>
    </w:lvl>
    <w:lvl w:ilvl="6">
      <w:start w:val="1"/>
      <w:numFmt w:val="decimal"/>
      <w:lvlText w:val="%7."/>
      <w:lvlJc w:val="left"/>
      <w:pPr>
        <w:ind w:left="5385" w:hanging="360"/>
      </w:pPr>
    </w:lvl>
    <w:lvl w:ilvl="7">
      <w:start w:val="1"/>
      <w:numFmt w:val="lowerLetter"/>
      <w:lvlText w:val="%8."/>
      <w:lvlJc w:val="left"/>
      <w:pPr>
        <w:ind w:left="6105" w:hanging="360"/>
      </w:pPr>
    </w:lvl>
    <w:lvl w:ilvl="8">
      <w:start w:val="1"/>
      <w:numFmt w:val="lowerRoman"/>
      <w:lvlText w:val="%9."/>
      <w:lvlJc w:val="right"/>
      <w:pPr>
        <w:ind w:left="6825" w:hanging="180"/>
      </w:pPr>
    </w:lvl>
  </w:abstractNum>
  <w:abstractNum w:abstractNumId="1" w15:restartNumberingAfterBreak="0">
    <w:nsid w:val="23617166"/>
    <w:multiLevelType w:val="multilevel"/>
    <w:tmpl w:val="5E4C0B3E"/>
    <w:lvl w:ilvl="0">
      <w:start w:val="1"/>
      <w:numFmt w:val="decimal"/>
      <w:pStyle w:val="Nadpis1"/>
      <w:lvlText w:val="%1.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 w:hint="default"/>
        <w:b w:val="0"/>
        <w:bCs/>
        <w:i w:val="0"/>
        <w:color w:val="000000" w:themeColor="text1"/>
        <w:sz w:val="22"/>
      </w:rPr>
    </w:lvl>
    <w:lvl w:ilvl="1">
      <w:start w:val="1"/>
      <w:numFmt w:val="decimal"/>
      <w:pStyle w:val="Nadpis2"/>
      <w:isLgl/>
      <w:lvlText w:val="%1.%2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 w:hint="default"/>
        <w:b/>
        <w:i w:val="0"/>
        <w:color w:val="000000" w:themeColor="text1"/>
        <w:sz w:val="22"/>
      </w:rPr>
    </w:lvl>
    <w:lvl w:ilvl="2">
      <w:start w:val="1"/>
      <w:numFmt w:val="lowerLetter"/>
      <w:lvlText w:val="(%3)"/>
      <w:lvlJc w:val="left"/>
      <w:pPr>
        <w:tabs>
          <w:tab w:val="num" w:pos="1571"/>
        </w:tabs>
        <w:ind w:left="1571" w:hanging="720"/>
      </w:pPr>
      <w:rPr>
        <w:rFonts w:hint="default"/>
        <w:b w:val="0"/>
        <w:color w:val="000000" w:themeColor="text1"/>
      </w:rPr>
    </w:lvl>
    <w:lvl w:ilvl="3">
      <w:start w:val="1"/>
      <w:numFmt w:val="lowerRoman"/>
      <w:lvlText w:val="(%4)"/>
      <w:lvlJc w:val="left"/>
      <w:pPr>
        <w:tabs>
          <w:tab w:val="num" w:pos="2160"/>
        </w:tabs>
        <w:ind w:left="2160" w:hanging="720"/>
      </w:pPr>
      <w:rPr>
        <w:rFonts w:hint="default"/>
        <w:color w:val="000000" w:themeColor="text1"/>
      </w:rPr>
    </w:lvl>
    <w:lvl w:ilvl="4">
      <w:start w:val="1"/>
      <w:numFmt w:val="upperLetter"/>
      <w:pStyle w:val="Nadpis5"/>
      <w:lvlText w:val="(%5)"/>
      <w:lvlJc w:val="left"/>
      <w:pPr>
        <w:tabs>
          <w:tab w:val="num" w:pos="2880"/>
        </w:tabs>
        <w:ind w:left="2880" w:hanging="720"/>
      </w:pPr>
      <w:rPr>
        <w:rFonts w:hint="default"/>
        <w:color w:val="000000" w:themeColor="text1"/>
      </w:rPr>
    </w:lvl>
    <w:lvl w:ilvl="5">
      <w:start w:val="1"/>
      <w:numFmt w:val="decimal"/>
      <w:pStyle w:val="Nadpis6"/>
      <w:lvlText w:val="(%6)"/>
      <w:lvlJc w:val="left"/>
      <w:pPr>
        <w:tabs>
          <w:tab w:val="num" w:pos="3600"/>
        </w:tabs>
        <w:ind w:left="3600" w:hanging="720"/>
      </w:pPr>
      <w:rPr>
        <w:rFonts w:hint="default"/>
        <w:color w:val="000000" w:themeColor="text1"/>
      </w:rPr>
    </w:lvl>
    <w:lvl w:ilvl="6">
      <w:start w:val="1"/>
      <w:numFmt w:val="upperRoman"/>
      <w:pStyle w:val="Nadpis7"/>
      <w:lvlText w:val="(%7)"/>
      <w:lvlJc w:val="left"/>
      <w:pPr>
        <w:tabs>
          <w:tab w:val="num" w:pos="4320"/>
        </w:tabs>
        <w:ind w:left="4320" w:hanging="720"/>
      </w:pPr>
      <w:rPr>
        <w:rFonts w:hint="default"/>
        <w:color w:val="000000" w:themeColor="text1"/>
      </w:rPr>
    </w:lvl>
    <w:lvl w:ilvl="7">
      <w:start w:val="1"/>
      <w:numFmt w:val="none"/>
      <w:pStyle w:val="Nadpis8"/>
      <w:suff w:val="nothing"/>
      <w:lvlText w:val=""/>
      <w:lvlJc w:val="left"/>
      <w:pPr>
        <w:ind w:left="0" w:firstLine="0"/>
      </w:pPr>
      <w:rPr>
        <w:rFonts w:hint="default"/>
        <w:color w:val="000000" w:themeColor="text1"/>
      </w:rPr>
    </w:lvl>
    <w:lvl w:ilvl="8">
      <w:start w:val="1"/>
      <w:numFmt w:val="none"/>
      <w:pStyle w:val="Nadpis9"/>
      <w:suff w:val="nothing"/>
      <w:lvlText w:val=""/>
      <w:lvlJc w:val="left"/>
      <w:pPr>
        <w:ind w:left="0" w:firstLine="0"/>
      </w:pPr>
      <w:rPr>
        <w:rFonts w:hint="default"/>
        <w:color w:val="000000" w:themeColor="text1"/>
      </w:rPr>
    </w:lvl>
  </w:abstractNum>
  <w:abstractNum w:abstractNumId="2" w15:restartNumberingAfterBreak="0">
    <w:nsid w:val="283A71F4"/>
    <w:multiLevelType w:val="multilevel"/>
    <w:tmpl w:val="FA821AFC"/>
    <w:lvl w:ilvl="0">
      <w:start w:val="1"/>
      <w:numFmt w:val="decimal"/>
      <w:lvlText w:val="%1."/>
      <w:lvlJc w:val="left"/>
      <w:pPr>
        <w:ind w:left="1065" w:hanging="360"/>
      </w:pPr>
    </w:lvl>
    <w:lvl w:ilvl="1">
      <w:start w:val="1"/>
      <w:numFmt w:val="lowerLetter"/>
      <w:lvlText w:val="%2."/>
      <w:lvlJc w:val="left"/>
      <w:pPr>
        <w:ind w:left="1785" w:hanging="360"/>
      </w:pPr>
    </w:lvl>
    <w:lvl w:ilvl="2">
      <w:start w:val="1"/>
      <w:numFmt w:val="lowerRoman"/>
      <w:lvlText w:val="%3."/>
      <w:lvlJc w:val="right"/>
      <w:pPr>
        <w:ind w:left="2505" w:hanging="180"/>
      </w:pPr>
    </w:lvl>
    <w:lvl w:ilvl="3">
      <w:start w:val="1"/>
      <w:numFmt w:val="decimal"/>
      <w:lvlText w:val="%4."/>
      <w:lvlJc w:val="left"/>
      <w:pPr>
        <w:ind w:left="3225" w:hanging="360"/>
      </w:pPr>
    </w:lvl>
    <w:lvl w:ilvl="4">
      <w:start w:val="1"/>
      <w:numFmt w:val="lowerLetter"/>
      <w:lvlText w:val="%5."/>
      <w:lvlJc w:val="left"/>
      <w:pPr>
        <w:ind w:left="3945" w:hanging="360"/>
      </w:pPr>
    </w:lvl>
    <w:lvl w:ilvl="5">
      <w:start w:val="1"/>
      <w:numFmt w:val="lowerRoman"/>
      <w:lvlText w:val="%6."/>
      <w:lvlJc w:val="right"/>
      <w:pPr>
        <w:ind w:left="4665" w:hanging="180"/>
      </w:pPr>
    </w:lvl>
    <w:lvl w:ilvl="6">
      <w:start w:val="1"/>
      <w:numFmt w:val="decimal"/>
      <w:lvlText w:val="%7."/>
      <w:lvlJc w:val="left"/>
      <w:pPr>
        <w:ind w:left="5385" w:hanging="360"/>
      </w:pPr>
    </w:lvl>
    <w:lvl w:ilvl="7">
      <w:start w:val="1"/>
      <w:numFmt w:val="lowerLetter"/>
      <w:lvlText w:val="%8."/>
      <w:lvlJc w:val="left"/>
      <w:pPr>
        <w:ind w:left="6105" w:hanging="360"/>
      </w:pPr>
    </w:lvl>
    <w:lvl w:ilvl="8">
      <w:start w:val="1"/>
      <w:numFmt w:val="lowerRoman"/>
      <w:lvlText w:val="%9."/>
      <w:lvlJc w:val="right"/>
      <w:pPr>
        <w:ind w:left="6825" w:hanging="180"/>
      </w:pPr>
    </w:lvl>
  </w:abstractNum>
  <w:abstractNum w:abstractNumId="3" w15:restartNumberingAfterBreak="0">
    <w:nsid w:val="32621A26"/>
    <w:multiLevelType w:val="hybridMultilevel"/>
    <w:tmpl w:val="CE5637F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CC564E6"/>
    <w:multiLevelType w:val="multilevel"/>
    <w:tmpl w:val="0A22FC3C"/>
    <w:lvl w:ilvl="0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/>
        <w:b w:val="0"/>
        <w:bCs w:val="0"/>
        <w:sz w:val="24"/>
      </w:rPr>
    </w:lvl>
    <w:lvl w:ilvl="1">
      <w:start w:val="1"/>
      <w:numFmt w:val="lowerLetter"/>
      <w:lvlText w:val="%2."/>
      <w:lvlJc w:val="left"/>
      <w:pPr>
        <w:ind w:left="1785" w:hanging="360"/>
      </w:pPr>
    </w:lvl>
    <w:lvl w:ilvl="2">
      <w:start w:val="1"/>
      <w:numFmt w:val="lowerRoman"/>
      <w:lvlText w:val="%3."/>
      <w:lvlJc w:val="right"/>
      <w:pPr>
        <w:ind w:left="2505" w:hanging="180"/>
      </w:pPr>
    </w:lvl>
    <w:lvl w:ilvl="3">
      <w:start w:val="1"/>
      <w:numFmt w:val="decimal"/>
      <w:lvlText w:val="%4."/>
      <w:lvlJc w:val="left"/>
      <w:pPr>
        <w:ind w:left="3225" w:hanging="360"/>
      </w:pPr>
    </w:lvl>
    <w:lvl w:ilvl="4">
      <w:start w:val="1"/>
      <w:numFmt w:val="lowerLetter"/>
      <w:lvlText w:val="%5."/>
      <w:lvlJc w:val="left"/>
      <w:pPr>
        <w:ind w:left="3945" w:hanging="360"/>
      </w:pPr>
    </w:lvl>
    <w:lvl w:ilvl="5">
      <w:start w:val="1"/>
      <w:numFmt w:val="lowerRoman"/>
      <w:lvlText w:val="%6."/>
      <w:lvlJc w:val="right"/>
      <w:pPr>
        <w:ind w:left="4665" w:hanging="180"/>
      </w:pPr>
    </w:lvl>
    <w:lvl w:ilvl="6">
      <w:start w:val="1"/>
      <w:numFmt w:val="decimal"/>
      <w:lvlText w:val="%7."/>
      <w:lvlJc w:val="left"/>
      <w:pPr>
        <w:ind w:left="5385" w:hanging="360"/>
      </w:pPr>
    </w:lvl>
    <w:lvl w:ilvl="7">
      <w:start w:val="1"/>
      <w:numFmt w:val="lowerLetter"/>
      <w:lvlText w:val="%8."/>
      <w:lvlJc w:val="left"/>
      <w:pPr>
        <w:ind w:left="6105" w:hanging="360"/>
      </w:pPr>
    </w:lvl>
    <w:lvl w:ilvl="8">
      <w:start w:val="1"/>
      <w:numFmt w:val="lowerRoman"/>
      <w:lvlText w:val="%9."/>
      <w:lvlJc w:val="right"/>
      <w:pPr>
        <w:ind w:left="6825" w:hanging="180"/>
      </w:pPr>
    </w:lvl>
  </w:abstractNum>
  <w:abstractNum w:abstractNumId="5" w15:restartNumberingAfterBreak="0">
    <w:nsid w:val="546B66C4"/>
    <w:multiLevelType w:val="multilevel"/>
    <w:tmpl w:val="14240A1A"/>
    <w:lvl w:ilvl="0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/>
        <w:b w:val="0"/>
        <w:bCs w:val="0"/>
        <w:sz w:val="24"/>
      </w:rPr>
    </w:lvl>
    <w:lvl w:ilvl="1">
      <w:start w:val="1"/>
      <w:numFmt w:val="lowerLetter"/>
      <w:lvlText w:val="%2."/>
      <w:lvlJc w:val="left"/>
      <w:pPr>
        <w:ind w:left="1785" w:hanging="360"/>
      </w:pPr>
    </w:lvl>
    <w:lvl w:ilvl="2">
      <w:start w:val="1"/>
      <w:numFmt w:val="lowerRoman"/>
      <w:lvlText w:val="%3."/>
      <w:lvlJc w:val="right"/>
      <w:pPr>
        <w:ind w:left="2505" w:hanging="180"/>
      </w:pPr>
    </w:lvl>
    <w:lvl w:ilvl="3">
      <w:start w:val="1"/>
      <w:numFmt w:val="decimal"/>
      <w:lvlText w:val="%4."/>
      <w:lvlJc w:val="left"/>
      <w:pPr>
        <w:ind w:left="3225" w:hanging="360"/>
      </w:pPr>
    </w:lvl>
    <w:lvl w:ilvl="4">
      <w:start w:val="1"/>
      <w:numFmt w:val="lowerLetter"/>
      <w:lvlText w:val="%5."/>
      <w:lvlJc w:val="left"/>
      <w:pPr>
        <w:ind w:left="3945" w:hanging="360"/>
      </w:pPr>
    </w:lvl>
    <w:lvl w:ilvl="5">
      <w:start w:val="1"/>
      <w:numFmt w:val="lowerRoman"/>
      <w:lvlText w:val="%6."/>
      <w:lvlJc w:val="right"/>
      <w:pPr>
        <w:ind w:left="4665" w:hanging="180"/>
      </w:pPr>
    </w:lvl>
    <w:lvl w:ilvl="6">
      <w:start w:val="1"/>
      <w:numFmt w:val="decimal"/>
      <w:lvlText w:val="%7."/>
      <w:lvlJc w:val="left"/>
      <w:pPr>
        <w:ind w:left="5385" w:hanging="360"/>
      </w:pPr>
    </w:lvl>
    <w:lvl w:ilvl="7">
      <w:start w:val="1"/>
      <w:numFmt w:val="lowerLetter"/>
      <w:lvlText w:val="%8."/>
      <w:lvlJc w:val="left"/>
      <w:pPr>
        <w:ind w:left="6105" w:hanging="360"/>
      </w:pPr>
    </w:lvl>
    <w:lvl w:ilvl="8">
      <w:start w:val="1"/>
      <w:numFmt w:val="lowerRoman"/>
      <w:lvlText w:val="%9."/>
      <w:lvlJc w:val="right"/>
      <w:pPr>
        <w:ind w:left="6825" w:hanging="180"/>
      </w:pPr>
    </w:lvl>
  </w:abstractNum>
  <w:abstractNum w:abstractNumId="6" w15:restartNumberingAfterBreak="0">
    <w:nsid w:val="596D75DB"/>
    <w:multiLevelType w:val="hybridMultilevel"/>
    <w:tmpl w:val="5B927058"/>
    <w:lvl w:ilvl="0" w:tplc="E1C4E1B6">
      <w:start w:val="1"/>
      <w:numFmt w:val="lowerLetter"/>
      <w:pStyle w:val="Nadpis4"/>
      <w:lvlText w:val="%1)"/>
      <w:lvlJc w:val="left"/>
      <w:pPr>
        <w:ind w:left="2160" w:hanging="360"/>
      </w:pPr>
    </w:lvl>
    <w:lvl w:ilvl="1" w:tplc="04050019" w:tentative="1">
      <w:start w:val="1"/>
      <w:numFmt w:val="lowerLetter"/>
      <w:lvlText w:val="%2."/>
      <w:lvlJc w:val="left"/>
      <w:pPr>
        <w:ind w:left="2880" w:hanging="360"/>
      </w:pPr>
    </w:lvl>
    <w:lvl w:ilvl="2" w:tplc="0405001B" w:tentative="1">
      <w:start w:val="1"/>
      <w:numFmt w:val="lowerRoman"/>
      <w:lvlText w:val="%3."/>
      <w:lvlJc w:val="right"/>
      <w:pPr>
        <w:ind w:left="3600" w:hanging="180"/>
      </w:pPr>
    </w:lvl>
    <w:lvl w:ilvl="3" w:tplc="0405000F" w:tentative="1">
      <w:start w:val="1"/>
      <w:numFmt w:val="decimal"/>
      <w:lvlText w:val="%4."/>
      <w:lvlJc w:val="left"/>
      <w:pPr>
        <w:ind w:left="4320" w:hanging="360"/>
      </w:pPr>
    </w:lvl>
    <w:lvl w:ilvl="4" w:tplc="04050019" w:tentative="1">
      <w:start w:val="1"/>
      <w:numFmt w:val="lowerLetter"/>
      <w:lvlText w:val="%5."/>
      <w:lvlJc w:val="left"/>
      <w:pPr>
        <w:ind w:left="5040" w:hanging="360"/>
      </w:pPr>
    </w:lvl>
    <w:lvl w:ilvl="5" w:tplc="0405001B" w:tentative="1">
      <w:start w:val="1"/>
      <w:numFmt w:val="lowerRoman"/>
      <w:lvlText w:val="%6."/>
      <w:lvlJc w:val="right"/>
      <w:pPr>
        <w:ind w:left="5760" w:hanging="180"/>
      </w:pPr>
    </w:lvl>
    <w:lvl w:ilvl="6" w:tplc="0405000F" w:tentative="1">
      <w:start w:val="1"/>
      <w:numFmt w:val="decimal"/>
      <w:lvlText w:val="%7."/>
      <w:lvlJc w:val="left"/>
      <w:pPr>
        <w:ind w:left="6480" w:hanging="360"/>
      </w:pPr>
    </w:lvl>
    <w:lvl w:ilvl="7" w:tplc="04050019" w:tentative="1">
      <w:start w:val="1"/>
      <w:numFmt w:val="lowerLetter"/>
      <w:lvlText w:val="%8."/>
      <w:lvlJc w:val="left"/>
      <w:pPr>
        <w:ind w:left="7200" w:hanging="360"/>
      </w:pPr>
    </w:lvl>
    <w:lvl w:ilvl="8" w:tplc="0405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7" w15:restartNumberingAfterBreak="0">
    <w:nsid w:val="5F301219"/>
    <w:multiLevelType w:val="hybridMultilevel"/>
    <w:tmpl w:val="FDCE665E"/>
    <w:lvl w:ilvl="0" w:tplc="035E9AA8">
      <w:start w:val="1"/>
      <w:numFmt w:val="decimal"/>
      <w:pStyle w:val="Nadpis3"/>
      <w:lvlText w:val="%1."/>
      <w:lvlJc w:val="left"/>
      <w:pPr>
        <w:ind w:left="1571" w:hanging="360"/>
      </w:pPr>
    </w:lvl>
    <w:lvl w:ilvl="1" w:tplc="04050019" w:tentative="1">
      <w:start w:val="1"/>
      <w:numFmt w:val="lowerLetter"/>
      <w:lvlText w:val="%2."/>
      <w:lvlJc w:val="left"/>
      <w:pPr>
        <w:ind w:left="2291" w:hanging="360"/>
      </w:pPr>
    </w:lvl>
    <w:lvl w:ilvl="2" w:tplc="0405001B" w:tentative="1">
      <w:start w:val="1"/>
      <w:numFmt w:val="lowerRoman"/>
      <w:lvlText w:val="%3."/>
      <w:lvlJc w:val="right"/>
      <w:pPr>
        <w:ind w:left="3011" w:hanging="180"/>
      </w:pPr>
    </w:lvl>
    <w:lvl w:ilvl="3" w:tplc="0405000F" w:tentative="1">
      <w:start w:val="1"/>
      <w:numFmt w:val="decimal"/>
      <w:lvlText w:val="%4."/>
      <w:lvlJc w:val="left"/>
      <w:pPr>
        <w:ind w:left="3731" w:hanging="360"/>
      </w:pPr>
    </w:lvl>
    <w:lvl w:ilvl="4" w:tplc="04050019" w:tentative="1">
      <w:start w:val="1"/>
      <w:numFmt w:val="lowerLetter"/>
      <w:lvlText w:val="%5."/>
      <w:lvlJc w:val="left"/>
      <w:pPr>
        <w:ind w:left="4451" w:hanging="360"/>
      </w:pPr>
    </w:lvl>
    <w:lvl w:ilvl="5" w:tplc="0405001B" w:tentative="1">
      <w:start w:val="1"/>
      <w:numFmt w:val="lowerRoman"/>
      <w:lvlText w:val="%6."/>
      <w:lvlJc w:val="right"/>
      <w:pPr>
        <w:ind w:left="5171" w:hanging="180"/>
      </w:pPr>
    </w:lvl>
    <w:lvl w:ilvl="6" w:tplc="0405000F" w:tentative="1">
      <w:start w:val="1"/>
      <w:numFmt w:val="decimal"/>
      <w:lvlText w:val="%7."/>
      <w:lvlJc w:val="left"/>
      <w:pPr>
        <w:ind w:left="5891" w:hanging="360"/>
      </w:pPr>
    </w:lvl>
    <w:lvl w:ilvl="7" w:tplc="04050019" w:tentative="1">
      <w:start w:val="1"/>
      <w:numFmt w:val="lowerLetter"/>
      <w:lvlText w:val="%8."/>
      <w:lvlJc w:val="left"/>
      <w:pPr>
        <w:ind w:left="6611" w:hanging="360"/>
      </w:pPr>
    </w:lvl>
    <w:lvl w:ilvl="8" w:tplc="0405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8" w15:restartNumberingAfterBreak="0">
    <w:nsid w:val="694555A1"/>
    <w:multiLevelType w:val="hybridMultilevel"/>
    <w:tmpl w:val="4272A248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6D9F2BC7"/>
    <w:multiLevelType w:val="multilevel"/>
    <w:tmpl w:val="786C349E"/>
    <w:lvl w:ilvl="0">
      <w:start w:val="1"/>
      <w:numFmt w:val="decimal"/>
      <w:lvlText w:val="%1."/>
      <w:lvlJc w:val="left"/>
      <w:pPr>
        <w:ind w:left="1068" w:hanging="360"/>
      </w:pPr>
    </w:lvl>
    <w:lvl w:ilvl="1">
      <w:start w:val="1"/>
      <w:numFmt w:val="lowerLetter"/>
      <w:lvlText w:val="%2."/>
      <w:lvlJc w:val="left"/>
      <w:pPr>
        <w:ind w:left="1788" w:hanging="360"/>
      </w:pPr>
    </w:lvl>
    <w:lvl w:ilvl="2">
      <w:start w:val="1"/>
      <w:numFmt w:val="lowerRoman"/>
      <w:lvlText w:val="%3."/>
      <w:lvlJc w:val="right"/>
      <w:pPr>
        <w:ind w:left="2508" w:hanging="180"/>
      </w:pPr>
    </w:lvl>
    <w:lvl w:ilvl="3">
      <w:start w:val="1"/>
      <w:numFmt w:val="decimal"/>
      <w:lvlText w:val="%4."/>
      <w:lvlJc w:val="left"/>
      <w:pPr>
        <w:ind w:left="3228" w:hanging="360"/>
      </w:pPr>
    </w:lvl>
    <w:lvl w:ilvl="4">
      <w:start w:val="1"/>
      <w:numFmt w:val="lowerLetter"/>
      <w:lvlText w:val="%5."/>
      <w:lvlJc w:val="left"/>
      <w:pPr>
        <w:ind w:left="3948" w:hanging="360"/>
      </w:pPr>
    </w:lvl>
    <w:lvl w:ilvl="5">
      <w:start w:val="1"/>
      <w:numFmt w:val="lowerRoman"/>
      <w:lvlText w:val="%6."/>
      <w:lvlJc w:val="right"/>
      <w:pPr>
        <w:ind w:left="4668" w:hanging="180"/>
      </w:pPr>
    </w:lvl>
    <w:lvl w:ilvl="6">
      <w:start w:val="1"/>
      <w:numFmt w:val="decimal"/>
      <w:lvlText w:val="%7."/>
      <w:lvlJc w:val="left"/>
      <w:pPr>
        <w:ind w:left="5388" w:hanging="360"/>
      </w:pPr>
    </w:lvl>
    <w:lvl w:ilvl="7">
      <w:start w:val="1"/>
      <w:numFmt w:val="lowerLetter"/>
      <w:lvlText w:val="%8."/>
      <w:lvlJc w:val="left"/>
      <w:pPr>
        <w:ind w:left="6108" w:hanging="360"/>
      </w:pPr>
    </w:lvl>
    <w:lvl w:ilvl="8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1"/>
  </w:num>
  <w:num w:numId="2">
    <w:abstractNumId w:val="8"/>
  </w:num>
  <w:num w:numId="3">
    <w:abstractNumId w:val="7"/>
  </w:num>
  <w:num w:numId="4">
    <w:abstractNumId w:val="6"/>
  </w:num>
  <w:num w:numId="5">
    <w:abstractNumId w:val="7"/>
    <w:lvlOverride w:ilvl="0">
      <w:startOverride w:val="1"/>
    </w:lvlOverride>
  </w:num>
  <w:num w:numId="6">
    <w:abstractNumId w:val="7"/>
    <w:lvlOverride w:ilvl="0">
      <w:startOverride w:val="1"/>
    </w:lvlOverride>
  </w:num>
  <w:num w:numId="7">
    <w:abstractNumId w:val="6"/>
    <w:lvlOverride w:ilvl="0">
      <w:startOverride w:val="1"/>
    </w:lvlOverride>
  </w:num>
  <w:num w:numId="8">
    <w:abstractNumId w:val="7"/>
    <w:lvlOverride w:ilvl="0">
      <w:startOverride w:val="1"/>
    </w:lvlOverride>
  </w:num>
  <w:num w:numId="9">
    <w:abstractNumId w:val="6"/>
    <w:lvlOverride w:ilvl="0">
      <w:startOverride w:val="1"/>
    </w:lvlOverride>
  </w:num>
  <w:num w:numId="10">
    <w:abstractNumId w:val="7"/>
    <w:lvlOverride w:ilvl="0">
      <w:startOverride w:val="1"/>
    </w:lvlOverride>
  </w:num>
  <w:num w:numId="11">
    <w:abstractNumId w:val="7"/>
    <w:lvlOverride w:ilvl="0">
      <w:startOverride w:val="1"/>
    </w:lvlOverride>
  </w:num>
  <w:num w:numId="12">
    <w:abstractNumId w:val="7"/>
    <w:lvlOverride w:ilvl="0">
      <w:startOverride w:val="1"/>
    </w:lvlOverride>
  </w:num>
  <w:num w:numId="13">
    <w:abstractNumId w:val="7"/>
    <w:lvlOverride w:ilvl="0">
      <w:startOverride w:val="1"/>
    </w:lvlOverride>
  </w:num>
  <w:num w:numId="14">
    <w:abstractNumId w:val="6"/>
    <w:lvlOverride w:ilvl="0">
      <w:startOverride w:val="1"/>
    </w:lvlOverride>
  </w:num>
  <w:num w:numId="15">
    <w:abstractNumId w:val="6"/>
    <w:lvlOverride w:ilvl="0">
      <w:startOverride w:val="1"/>
    </w:lvlOverride>
  </w:num>
  <w:num w:numId="16">
    <w:abstractNumId w:val="7"/>
    <w:lvlOverride w:ilvl="0">
      <w:startOverride w:val="1"/>
    </w:lvlOverride>
  </w:num>
  <w:num w:numId="17">
    <w:abstractNumId w:val="6"/>
    <w:lvlOverride w:ilvl="0">
      <w:startOverride w:val="1"/>
    </w:lvlOverride>
  </w:num>
  <w:num w:numId="18">
    <w:abstractNumId w:val="7"/>
    <w:lvlOverride w:ilvl="0">
      <w:startOverride w:val="1"/>
    </w:lvlOverride>
  </w:num>
  <w:num w:numId="19">
    <w:abstractNumId w:val="7"/>
    <w:lvlOverride w:ilvl="0">
      <w:startOverride w:val="1"/>
    </w:lvlOverride>
  </w:num>
  <w:num w:numId="20">
    <w:abstractNumId w:val="7"/>
    <w:lvlOverride w:ilvl="0">
      <w:startOverride w:val="1"/>
    </w:lvlOverride>
  </w:num>
  <w:num w:numId="21">
    <w:abstractNumId w:val="6"/>
    <w:lvlOverride w:ilvl="0">
      <w:startOverride w:val="1"/>
    </w:lvlOverride>
  </w:num>
  <w:num w:numId="22">
    <w:abstractNumId w:val="6"/>
    <w:lvlOverride w:ilvl="0">
      <w:startOverride w:val="1"/>
    </w:lvlOverride>
  </w:num>
  <w:num w:numId="23">
    <w:abstractNumId w:val="6"/>
    <w:lvlOverride w:ilvl="0">
      <w:startOverride w:val="1"/>
    </w:lvlOverride>
  </w:num>
  <w:num w:numId="24">
    <w:abstractNumId w:val="7"/>
    <w:lvlOverride w:ilvl="0">
      <w:startOverride w:val="1"/>
    </w:lvlOverride>
  </w:num>
  <w:num w:numId="25">
    <w:abstractNumId w:val="7"/>
    <w:lvlOverride w:ilvl="0">
      <w:startOverride w:val="1"/>
    </w:lvlOverride>
  </w:num>
  <w:num w:numId="26">
    <w:abstractNumId w:val="3"/>
  </w:num>
  <w:num w:numId="27">
    <w:abstractNumId w:val="0"/>
  </w:num>
  <w:num w:numId="28">
    <w:abstractNumId w:val="5"/>
  </w:num>
  <w:num w:numId="29">
    <w:abstractNumId w:val="2"/>
  </w:num>
  <w:num w:numId="30">
    <w:abstractNumId w:val="4"/>
  </w:num>
  <w:num w:numId="3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83DF8"/>
    <w:rsid w:val="000144AE"/>
    <w:rsid w:val="000C5967"/>
    <w:rsid w:val="00405C5D"/>
    <w:rsid w:val="00783AA1"/>
    <w:rsid w:val="00EC202A"/>
    <w:rsid w:val="00F83D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783D1AA"/>
  <w15:chartTrackingRefBased/>
  <w15:docId w15:val="{3A79A913-E395-46C4-9930-756AFE77C1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5">
    <w:lsdException w:name="Normal" w:uiPriority="48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uiPriority="1" w:qFormat="1"/>
    <w:lsdException w:name="caption" w:semiHidden="1" w:unhideWhenUsed="1" w:qFormat="1"/>
    <w:lsdException w:name="footnote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HTML Preformatted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ln">
    <w:name w:val="Normal"/>
    <w:uiPriority w:val="48"/>
    <w:qFormat/>
    <w:rsid w:val="00F83DF8"/>
    <w:rPr>
      <w:rFonts w:eastAsia="MS Mincho"/>
      <w:sz w:val="22"/>
      <w:szCs w:val="22"/>
      <w:lang w:eastAsia="en-US"/>
    </w:rPr>
  </w:style>
  <w:style w:type="paragraph" w:styleId="Nadpis1">
    <w:name w:val="heading 1"/>
    <w:basedOn w:val="Normln"/>
    <w:next w:val="Nadpis2"/>
    <w:link w:val="Nadpis1Char"/>
    <w:qFormat/>
    <w:rsid w:val="00F83DF8"/>
    <w:pPr>
      <w:keepNext/>
      <w:keepLines/>
      <w:widowControl w:val="0"/>
      <w:numPr>
        <w:numId w:val="1"/>
      </w:numPr>
      <w:spacing w:before="360" w:after="180"/>
      <w:outlineLvl w:val="0"/>
    </w:pPr>
    <w:rPr>
      <w:b/>
      <w:bCs/>
      <w:sz w:val="26"/>
    </w:rPr>
  </w:style>
  <w:style w:type="paragraph" w:styleId="Nadpis2">
    <w:name w:val="heading 2"/>
    <w:basedOn w:val="Normln"/>
    <w:next w:val="Normln"/>
    <w:link w:val="Nadpis2Char"/>
    <w:qFormat/>
    <w:rsid w:val="00F83DF8"/>
    <w:pPr>
      <w:numPr>
        <w:ilvl w:val="1"/>
        <w:numId w:val="1"/>
      </w:numPr>
      <w:spacing w:after="180"/>
      <w:jc w:val="both"/>
      <w:outlineLvl w:val="1"/>
    </w:pPr>
    <w:rPr>
      <w:bCs/>
    </w:rPr>
  </w:style>
  <w:style w:type="paragraph" w:styleId="Nadpis3">
    <w:name w:val="heading 3"/>
    <w:basedOn w:val="Normln"/>
    <w:link w:val="Nadpis3Char"/>
    <w:qFormat/>
    <w:rsid w:val="00F83DF8"/>
    <w:pPr>
      <w:numPr>
        <w:numId w:val="3"/>
      </w:numPr>
      <w:spacing w:after="180"/>
      <w:jc w:val="both"/>
      <w:outlineLvl w:val="2"/>
    </w:pPr>
    <w:rPr>
      <w:rFonts w:ascii="Arial" w:hAnsi="Arial"/>
    </w:rPr>
  </w:style>
  <w:style w:type="paragraph" w:styleId="Nadpis4">
    <w:name w:val="heading 4"/>
    <w:basedOn w:val="Normln"/>
    <w:link w:val="Nadpis4Char"/>
    <w:qFormat/>
    <w:rsid w:val="00F83DF8"/>
    <w:pPr>
      <w:numPr>
        <w:numId w:val="4"/>
      </w:numPr>
      <w:spacing w:after="180"/>
      <w:jc w:val="both"/>
      <w:outlineLvl w:val="3"/>
    </w:pPr>
    <w:rPr>
      <w:rFonts w:ascii="Arial" w:hAnsi="Arial"/>
    </w:rPr>
  </w:style>
  <w:style w:type="paragraph" w:styleId="Nadpis5">
    <w:name w:val="heading 5"/>
    <w:basedOn w:val="Normln"/>
    <w:link w:val="Nadpis5Char"/>
    <w:qFormat/>
    <w:rsid w:val="00F83DF8"/>
    <w:pPr>
      <w:numPr>
        <w:ilvl w:val="4"/>
        <w:numId w:val="1"/>
      </w:numPr>
      <w:spacing w:after="180"/>
      <w:jc w:val="both"/>
      <w:outlineLvl w:val="4"/>
    </w:pPr>
  </w:style>
  <w:style w:type="paragraph" w:styleId="Nadpis6">
    <w:name w:val="heading 6"/>
    <w:basedOn w:val="Normln"/>
    <w:link w:val="Nadpis6Char"/>
    <w:qFormat/>
    <w:rsid w:val="00F83DF8"/>
    <w:pPr>
      <w:numPr>
        <w:ilvl w:val="5"/>
        <w:numId w:val="1"/>
      </w:numPr>
      <w:spacing w:after="180"/>
      <w:jc w:val="both"/>
      <w:outlineLvl w:val="5"/>
    </w:pPr>
  </w:style>
  <w:style w:type="paragraph" w:styleId="Nadpis7">
    <w:name w:val="heading 7"/>
    <w:basedOn w:val="Normln"/>
    <w:link w:val="Nadpis7Char"/>
    <w:qFormat/>
    <w:rsid w:val="00F83DF8"/>
    <w:pPr>
      <w:numPr>
        <w:ilvl w:val="6"/>
        <w:numId w:val="1"/>
      </w:numPr>
      <w:spacing w:after="180"/>
      <w:jc w:val="both"/>
      <w:outlineLvl w:val="6"/>
    </w:pPr>
  </w:style>
  <w:style w:type="paragraph" w:styleId="Nadpis8">
    <w:name w:val="heading 8"/>
    <w:basedOn w:val="Normln"/>
    <w:next w:val="Normln"/>
    <w:link w:val="Nadpis8Char"/>
    <w:qFormat/>
    <w:rsid w:val="00F83DF8"/>
    <w:pPr>
      <w:numPr>
        <w:ilvl w:val="7"/>
        <w:numId w:val="1"/>
      </w:numPr>
      <w:spacing w:after="180"/>
      <w:jc w:val="both"/>
      <w:outlineLvl w:val="7"/>
    </w:pPr>
    <w:rPr>
      <w:rFonts w:ascii="Arial" w:hAnsi="Arial"/>
      <w:color w:val="000000" w:themeColor="text1"/>
      <w:sz w:val="24"/>
    </w:rPr>
  </w:style>
  <w:style w:type="paragraph" w:styleId="Nadpis9">
    <w:name w:val="heading 9"/>
    <w:basedOn w:val="Normln"/>
    <w:next w:val="wText"/>
    <w:link w:val="Nadpis9Char"/>
    <w:qFormat/>
    <w:rsid w:val="00F83DF8"/>
    <w:pPr>
      <w:numPr>
        <w:ilvl w:val="8"/>
        <w:numId w:val="1"/>
      </w:numPr>
      <w:spacing w:after="180"/>
      <w:jc w:val="both"/>
      <w:outlineLvl w:val="8"/>
    </w:p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rsid w:val="00F83DF8"/>
    <w:rPr>
      <w:rFonts w:eastAsia="MS Mincho"/>
      <w:b/>
      <w:bCs/>
      <w:sz w:val="26"/>
      <w:szCs w:val="22"/>
      <w:lang w:eastAsia="en-US"/>
    </w:rPr>
  </w:style>
  <w:style w:type="character" w:customStyle="1" w:styleId="Nadpis2Char">
    <w:name w:val="Nadpis 2 Char"/>
    <w:basedOn w:val="Standardnpsmoodstavce"/>
    <w:link w:val="Nadpis2"/>
    <w:rsid w:val="00F83DF8"/>
    <w:rPr>
      <w:rFonts w:eastAsia="MS Mincho"/>
      <w:bCs/>
      <w:sz w:val="22"/>
      <w:szCs w:val="22"/>
      <w:lang w:eastAsia="en-US"/>
    </w:rPr>
  </w:style>
  <w:style w:type="character" w:customStyle="1" w:styleId="Nadpis3Char">
    <w:name w:val="Nadpis 3 Char"/>
    <w:basedOn w:val="Standardnpsmoodstavce"/>
    <w:link w:val="Nadpis3"/>
    <w:rsid w:val="00F83DF8"/>
    <w:rPr>
      <w:rFonts w:ascii="Arial" w:eastAsia="MS Mincho" w:hAnsi="Arial"/>
      <w:sz w:val="22"/>
      <w:szCs w:val="22"/>
      <w:lang w:eastAsia="en-US"/>
    </w:rPr>
  </w:style>
  <w:style w:type="character" w:customStyle="1" w:styleId="Nadpis4Char">
    <w:name w:val="Nadpis 4 Char"/>
    <w:basedOn w:val="Standardnpsmoodstavce"/>
    <w:link w:val="Nadpis4"/>
    <w:rsid w:val="00F83DF8"/>
    <w:rPr>
      <w:rFonts w:ascii="Arial" w:eastAsia="MS Mincho" w:hAnsi="Arial"/>
      <w:sz w:val="22"/>
      <w:szCs w:val="22"/>
      <w:lang w:eastAsia="en-US"/>
    </w:rPr>
  </w:style>
  <w:style w:type="character" w:customStyle="1" w:styleId="Nadpis5Char">
    <w:name w:val="Nadpis 5 Char"/>
    <w:basedOn w:val="Standardnpsmoodstavce"/>
    <w:link w:val="Nadpis5"/>
    <w:rsid w:val="00F83DF8"/>
    <w:rPr>
      <w:rFonts w:eastAsia="MS Mincho"/>
      <w:sz w:val="22"/>
      <w:szCs w:val="22"/>
      <w:lang w:eastAsia="en-US"/>
    </w:rPr>
  </w:style>
  <w:style w:type="character" w:customStyle="1" w:styleId="Nadpis6Char">
    <w:name w:val="Nadpis 6 Char"/>
    <w:basedOn w:val="Standardnpsmoodstavce"/>
    <w:link w:val="Nadpis6"/>
    <w:rsid w:val="00F83DF8"/>
    <w:rPr>
      <w:rFonts w:eastAsia="MS Mincho"/>
      <w:sz w:val="22"/>
      <w:szCs w:val="22"/>
      <w:lang w:eastAsia="en-US"/>
    </w:rPr>
  </w:style>
  <w:style w:type="character" w:customStyle="1" w:styleId="Nadpis7Char">
    <w:name w:val="Nadpis 7 Char"/>
    <w:basedOn w:val="Standardnpsmoodstavce"/>
    <w:link w:val="Nadpis7"/>
    <w:rsid w:val="00F83DF8"/>
    <w:rPr>
      <w:rFonts w:eastAsia="MS Mincho"/>
      <w:sz w:val="22"/>
      <w:szCs w:val="22"/>
      <w:lang w:eastAsia="en-US"/>
    </w:rPr>
  </w:style>
  <w:style w:type="character" w:customStyle="1" w:styleId="Nadpis8Char">
    <w:name w:val="Nadpis 8 Char"/>
    <w:basedOn w:val="Standardnpsmoodstavce"/>
    <w:link w:val="Nadpis8"/>
    <w:rsid w:val="00F83DF8"/>
    <w:rPr>
      <w:rFonts w:ascii="Arial" w:eastAsia="MS Mincho" w:hAnsi="Arial"/>
      <w:color w:val="000000" w:themeColor="text1"/>
      <w:sz w:val="24"/>
      <w:szCs w:val="22"/>
      <w:lang w:eastAsia="en-US"/>
    </w:rPr>
  </w:style>
  <w:style w:type="character" w:customStyle="1" w:styleId="Nadpis9Char">
    <w:name w:val="Nadpis 9 Char"/>
    <w:basedOn w:val="Standardnpsmoodstavce"/>
    <w:link w:val="Nadpis9"/>
    <w:rsid w:val="00F83DF8"/>
    <w:rPr>
      <w:rFonts w:eastAsia="MS Mincho"/>
      <w:sz w:val="22"/>
      <w:szCs w:val="22"/>
      <w:lang w:eastAsia="en-US"/>
    </w:rPr>
  </w:style>
  <w:style w:type="paragraph" w:customStyle="1" w:styleId="wText">
    <w:name w:val="wText"/>
    <w:basedOn w:val="Normln"/>
    <w:link w:val="wTextChar"/>
    <w:uiPriority w:val="1"/>
    <w:qFormat/>
    <w:rsid w:val="00F83DF8"/>
    <w:pPr>
      <w:spacing w:after="180"/>
      <w:jc w:val="both"/>
    </w:pPr>
  </w:style>
  <w:style w:type="character" w:styleId="Znakapoznpodarou">
    <w:name w:val="footnote reference"/>
    <w:basedOn w:val="Standardnpsmoodstavce"/>
    <w:uiPriority w:val="99"/>
    <w:unhideWhenUsed/>
    <w:rsid w:val="00F83DF8"/>
    <w:rPr>
      <w:vertAlign w:val="superscript"/>
    </w:rPr>
  </w:style>
  <w:style w:type="paragraph" w:styleId="Textpoznpodarou">
    <w:name w:val="footnote text"/>
    <w:basedOn w:val="Normln"/>
    <w:link w:val="TextpoznpodarouChar"/>
    <w:uiPriority w:val="1"/>
    <w:unhideWhenUsed/>
    <w:qFormat/>
    <w:rsid w:val="00F83DF8"/>
    <w:pPr>
      <w:spacing w:after="60"/>
      <w:ind w:left="357" w:hanging="357"/>
      <w:jc w:val="both"/>
    </w:pPr>
    <w:rPr>
      <w:sz w:val="18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1"/>
    <w:rsid w:val="00F83DF8"/>
    <w:rPr>
      <w:rFonts w:eastAsia="MS Mincho"/>
      <w:sz w:val="18"/>
      <w:lang w:eastAsia="en-US"/>
    </w:rPr>
  </w:style>
  <w:style w:type="character" w:customStyle="1" w:styleId="wTextChar">
    <w:name w:val="wText Char"/>
    <w:basedOn w:val="Standardnpsmoodstavce"/>
    <w:link w:val="wText"/>
    <w:uiPriority w:val="1"/>
    <w:rsid w:val="00F83DF8"/>
    <w:rPr>
      <w:rFonts w:eastAsia="MS Mincho"/>
      <w:sz w:val="22"/>
      <w:szCs w:val="22"/>
      <w:lang w:eastAsia="en-US"/>
    </w:rPr>
  </w:style>
  <w:style w:type="paragraph" w:styleId="Odstavecseseznamem">
    <w:name w:val="List Paragraph"/>
    <w:basedOn w:val="Normln"/>
    <w:uiPriority w:val="34"/>
    <w:qFormat/>
    <w:rsid w:val="00EC202A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</w:rPr>
  </w:style>
  <w:style w:type="character" w:styleId="Hypertextovodkaz">
    <w:name w:val="Hyperlink"/>
    <w:basedOn w:val="Standardnpsmoodstavce"/>
    <w:uiPriority w:val="99"/>
    <w:unhideWhenUsed/>
    <w:rsid w:val="00EC202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cepit-l@cuni.cz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653</Words>
  <Characters>4101</Characters>
  <Application>Microsoft Office Word</Application>
  <DocSecurity>0</DocSecurity>
  <Lines>34</Lines>
  <Paragraphs>9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Švarcbachová Markéta</dc:creator>
  <cp:keywords/>
  <dc:description/>
  <cp:lastModifiedBy>Marcela Hejhalová</cp:lastModifiedBy>
  <cp:revision>2</cp:revision>
  <dcterms:created xsi:type="dcterms:W3CDTF">2022-05-10T12:19:00Z</dcterms:created>
  <dcterms:modified xsi:type="dcterms:W3CDTF">2022-05-10T12:19:00Z</dcterms:modified>
</cp:coreProperties>
</file>