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4D5A3" w14:textId="77777777" w:rsidR="0098373D" w:rsidRPr="0098373D" w:rsidRDefault="0098373D" w:rsidP="0098373D">
      <w:pPr>
        <w:rPr>
          <w:rFonts w:ascii="Cambria" w:eastAsia="Cambria" w:hAnsi="Cambria" w:cs="Cambria"/>
          <w:b/>
          <w:bCs/>
          <w:sz w:val="23"/>
          <w:szCs w:val="23"/>
        </w:rPr>
      </w:pPr>
      <w:r w:rsidRPr="0098373D">
        <w:rPr>
          <w:rFonts w:ascii="Cambria" w:eastAsia="Cambria" w:hAnsi="Cambria" w:cs="Cambria"/>
          <w:b/>
          <w:bCs/>
          <w:sz w:val="23"/>
          <w:szCs w:val="23"/>
        </w:rPr>
        <w:t>Příloha 1 – Úplné znění opatření rektora č. 40/2023</w:t>
      </w:r>
    </w:p>
    <w:p w14:paraId="4334BDEF" w14:textId="77777777" w:rsidR="0098373D" w:rsidRPr="0098373D" w:rsidRDefault="0098373D" w:rsidP="0098373D">
      <w:pPr>
        <w:jc w:val="center"/>
        <w:rPr>
          <w:rFonts w:ascii="Cambria" w:eastAsia="Calibri" w:hAnsi="Cambria" w:cs="Times New Roman"/>
          <w:b/>
          <w:bCs/>
          <w:sz w:val="23"/>
          <w:szCs w:val="23"/>
        </w:rPr>
      </w:pPr>
      <w:r w:rsidRPr="0098373D">
        <w:rPr>
          <w:rFonts w:ascii="Cambria" w:eastAsia="Calibri" w:hAnsi="Cambria" w:cs="Times New Roman"/>
          <w:b/>
          <w:bCs/>
          <w:sz w:val="23"/>
          <w:szCs w:val="23"/>
        </w:rPr>
        <w:t xml:space="preserve">Opatření rektora č. 40/2023, Zásady udělování výzkumné podpory Donatio </w:t>
      </w:r>
      <w:proofErr w:type="spellStart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>Universitatis</w:t>
      </w:r>
      <w:proofErr w:type="spellEnd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 xml:space="preserve"> </w:t>
      </w:r>
      <w:proofErr w:type="spellStart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>Carolinæ</w:t>
      </w:r>
      <w:proofErr w:type="spellEnd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 xml:space="preserve"> </w:t>
      </w:r>
      <w:proofErr w:type="spellStart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>Chair</w:t>
      </w:r>
      <w:proofErr w:type="spellEnd"/>
      <w:r w:rsidRPr="0098373D">
        <w:rPr>
          <w:rFonts w:ascii="Cambria" w:eastAsia="Calibri" w:hAnsi="Cambria" w:cs="Times New Roman"/>
          <w:b/>
          <w:bCs/>
          <w:sz w:val="23"/>
          <w:szCs w:val="23"/>
        </w:rPr>
        <w:t>, ve znění opatření č. 16/2024 a opatření č. 41/2025</w:t>
      </w:r>
    </w:p>
    <w:p w14:paraId="59674CFE" w14:textId="77777777" w:rsidR="0098373D" w:rsidRPr="0098373D" w:rsidRDefault="0098373D" w:rsidP="0098373D">
      <w:pPr>
        <w:rPr>
          <w:rFonts w:ascii="Cambria" w:eastAsia="Calibri" w:hAnsi="Cambria" w:cs="Times New Roman"/>
          <w:b/>
          <w:bCs/>
          <w:sz w:val="23"/>
          <w:szCs w:val="23"/>
        </w:rPr>
      </w:pPr>
    </w:p>
    <w:p w14:paraId="6B019DF0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1</w:t>
      </w:r>
      <w:r w:rsidRPr="0098373D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Úvodní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>ustanovení</w:t>
      </w:r>
    </w:p>
    <w:p w14:paraId="3814EF15" w14:textId="77777777" w:rsidR="0098373D" w:rsidRPr="0098373D" w:rsidRDefault="0098373D" w:rsidP="0098373D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1624CBE1" w14:textId="77777777" w:rsidR="0098373D" w:rsidRPr="0098373D" w:rsidRDefault="0098373D" w:rsidP="0098373D">
      <w:pPr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 xml:space="preserve">Univerzita Karlova (dále jen “univerzita“) v souladu se svým Strategickým záměrem vyhlašuje zásady udělování výzkumné podpory Donatio </w:t>
      </w:r>
      <w:proofErr w:type="spellStart"/>
      <w:r w:rsidRPr="0098373D">
        <w:rPr>
          <w:rFonts w:ascii="Cambria" w:eastAsia="Cambria" w:hAnsi="Cambria" w:cs="Cambria"/>
          <w:kern w:val="0"/>
          <w14:ligatures w14:val="none"/>
        </w:rPr>
        <w:t>Universitatis</w:t>
      </w:r>
      <w:proofErr w:type="spellEnd"/>
      <w:r w:rsidRPr="0098373D">
        <w:rPr>
          <w:rFonts w:ascii="Cambria" w:eastAsia="Cambria" w:hAnsi="Cambria" w:cs="Cambria"/>
          <w:kern w:val="0"/>
          <w14:ligatures w14:val="none"/>
        </w:rPr>
        <w:t xml:space="preserve"> </w:t>
      </w:r>
      <w:proofErr w:type="spellStart"/>
      <w:r w:rsidRPr="0098373D">
        <w:rPr>
          <w:rFonts w:ascii="Cambria" w:eastAsia="Cambria" w:hAnsi="Cambria" w:cs="Cambria"/>
          <w:kern w:val="0"/>
          <w14:ligatures w14:val="none"/>
        </w:rPr>
        <w:t>Carolinæ</w:t>
      </w:r>
      <w:proofErr w:type="spellEnd"/>
      <w:r w:rsidRPr="0098373D">
        <w:rPr>
          <w:rFonts w:ascii="Cambria" w:eastAsia="Cambria" w:hAnsi="Cambria" w:cs="Cambria"/>
          <w:kern w:val="0"/>
          <w14:ligatures w14:val="none"/>
        </w:rPr>
        <w:t xml:space="preserve"> </w:t>
      </w:r>
      <w:proofErr w:type="spellStart"/>
      <w:r w:rsidRPr="0098373D">
        <w:rPr>
          <w:rFonts w:ascii="Cambria" w:eastAsia="Cambria" w:hAnsi="Cambria" w:cs="Cambria"/>
          <w:kern w:val="0"/>
          <w14:ligatures w14:val="none"/>
        </w:rPr>
        <w:t>Chair</w:t>
      </w:r>
      <w:proofErr w:type="spellEnd"/>
      <w:r w:rsidRPr="0098373D">
        <w:rPr>
          <w:rFonts w:ascii="Cambria" w:eastAsia="Cambria" w:hAnsi="Cambria" w:cs="Cambria"/>
          <w:kern w:val="0"/>
          <w14:ligatures w14:val="none"/>
        </w:rPr>
        <w:t>. Cílem je podpořit (na minimálně šestiměsíční a maximálně dvouleté období) seniorní výzkumníky s adekvátními zkušenostmi (zpravidla s dlouhodobými zahraničními zkušenostmi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či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přicházejícími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ze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zahraničí,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proofErr w:type="spellStart"/>
      <w:r w:rsidRPr="0098373D">
        <w:rPr>
          <w:rFonts w:ascii="Cambria" w:eastAsia="Cambria" w:hAnsi="Cambria" w:cs="Cambria"/>
          <w:kern w:val="0"/>
          <w14:ligatures w14:val="none"/>
        </w:rPr>
        <w:t>mid-career</w:t>
      </w:r>
      <w:proofErr w:type="spellEnd"/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proofErr w:type="spellStart"/>
      <w:r w:rsidRPr="0098373D">
        <w:rPr>
          <w:rFonts w:ascii="Cambria" w:eastAsia="Cambria" w:hAnsi="Cambria" w:cs="Cambria"/>
          <w:kern w:val="0"/>
          <w14:ligatures w14:val="none"/>
        </w:rPr>
        <w:t>researchers</w:t>
      </w:r>
      <w:proofErr w:type="spellEnd"/>
      <w:r w:rsidRPr="0098373D">
        <w:rPr>
          <w:rFonts w:ascii="Cambria" w:eastAsia="Cambria" w:hAnsi="Cambria" w:cs="Cambria"/>
          <w:kern w:val="0"/>
          <w14:ligatures w14:val="none"/>
        </w:rPr>
        <w:t>,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R3,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tedy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8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více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let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 obdržení titulu Ph.D.).</w:t>
      </w:r>
    </w:p>
    <w:p w14:paraId="1CAE22A6" w14:textId="77777777" w:rsidR="0098373D" w:rsidRPr="0098373D" w:rsidRDefault="0098373D" w:rsidP="0098373D">
      <w:pPr>
        <w:widowControl w:val="0"/>
        <w:numPr>
          <w:ilvl w:val="0"/>
          <w:numId w:val="8"/>
        </w:numPr>
        <w:tabs>
          <w:tab w:val="left" w:pos="861"/>
        </w:tabs>
        <w:autoSpaceDE w:val="0"/>
        <w:autoSpaceDN w:val="0"/>
        <w:spacing w:before="1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Podpora má přispět k budoucímu rozvoji určitého oboru. Podpora si klade za cíl zvýšit konkurenceschopnost fakult a vysokoškolských ústavů univerzity (dále jen “fakulty” a “ústavy”) v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mezinárodním prostoru prostřednictvím podpory výzkumníků schopných přinášet nové myšlenky a inovativní přístupy do svých oborů.</w:t>
      </w:r>
    </w:p>
    <w:p w14:paraId="5F73FEB6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7FFF8619" w14:textId="77777777" w:rsidR="0098373D" w:rsidRPr="0098373D" w:rsidRDefault="0098373D" w:rsidP="0098373D">
      <w:pPr>
        <w:widowControl w:val="0"/>
        <w:autoSpaceDE w:val="0"/>
        <w:autoSpaceDN w:val="0"/>
        <w:spacing w:before="1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2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Podmínky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pro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podání</w:t>
      </w:r>
      <w:r w:rsidRPr="0098373D">
        <w:rPr>
          <w:rFonts w:ascii="Cambria" w:eastAsia="Cambria" w:hAnsi="Cambria" w:cs="Cambria"/>
          <w:b/>
          <w:bCs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>návrhu</w:t>
      </w:r>
    </w:p>
    <w:p w14:paraId="08C86233" w14:textId="77777777" w:rsidR="0098373D" w:rsidRPr="0098373D" w:rsidRDefault="0098373D" w:rsidP="0098373D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0A6BEE69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Výzva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podávání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návrhů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probíhá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dvoukolově.</w:t>
      </w:r>
    </w:p>
    <w:p w14:paraId="69A5E83E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40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prvním kole Kolegium rektorky univerzity (dále jen “KR”) vyzve fakulty a ústavy k nominaci oborových témat. Tato témata musí být v souladu s fakultním a univerzitním strategickým záměrem a jeho prioritami. Z navržených témat vybere KR pět témat pro daný rok. Fakulty a ústavy mohou nominovat společné téma.</w:t>
      </w:r>
    </w:p>
    <w:p w14:paraId="1CCB71E9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druhém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kole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rámci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vybraných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témat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přihlásí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ústavy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svými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nominacemi na konkrétního výzkumníka (dále jen “kandidát”).</w:t>
      </w:r>
    </w:p>
    <w:p w14:paraId="43DDB3E3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Nominaci podává děkan příslušné fakulty nebo ředitel ústavu. Jedna fakulta nebo ústav může podat více nominací ve vybraných tématech.</w:t>
      </w:r>
    </w:p>
    <w:p w14:paraId="2B4AE6CE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Fakulty a ústavy rozvíjející stejné obory/vědní oblasti se mohou dohodnout na podpoře společného kandidáta. Návrh je v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takovém případě předložen děkany a řediteli všech zúčastněných fakult a ústavů společně.</w:t>
      </w:r>
    </w:p>
    <w:p w14:paraId="7385306B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Kandidát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musí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pocházet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vědní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oblasti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rámci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pěti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vymezených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témat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musí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být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8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více let od obdržení titulu Ph.D.</w:t>
      </w:r>
    </w:p>
    <w:p w14:paraId="579F72EE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0"/>
        </w:tabs>
        <w:autoSpaceDE w:val="0"/>
        <w:autoSpaceDN w:val="0"/>
        <w:spacing w:after="0" w:line="258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Každý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rok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budou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podpoře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vybráni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zpravidla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dva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kandidáti.</w:t>
      </w:r>
    </w:p>
    <w:p w14:paraId="1B08EA42" w14:textId="77777777" w:rsidR="0098373D" w:rsidRPr="0098373D" w:rsidRDefault="0098373D" w:rsidP="0098373D">
      <w:pPr>
        <w:widowControl w:val="0"/>
        <w:numPr>
          <w:ilvl w:val="0"/>
          <w:numId w:val="7"/>
        </w:numPr>
        <w:tabs>
          <w:tab w:val="left" w:pos="861"/>
        </w:tabs>
        <w:autoSpaceDE w:val="0"/>
        <w:autoSpaceDN w:val="0"/>
        <w:spacing w:before="39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Nominace se podávají 1 rok před plánovaným nástupem výzkumníka na fakultu nebo ústav s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možností dřívějšího nástupu výzkumníka, pokud na tom panuje oboustranná dohoda s fakultou nebo ústavem.</w:t>
      </w:r>
    </w:p>
    <w:p w14:paraId="400F98A1" w14:textId="77777777" w:rsidR="0098373D" w:rsidRPr="0098373D" w:rsidRDefault="0098373D" w:rsidP="0098373D">
      <w:pPr>
        <w:widowControl w:val="0"/>
        <w:autoSpaceDE w:val="0"/>
        <w:autoSpaceDN w:val="0"/>
        <w:spacing w:after="0" w:line="276" w:lineRule="auto"/>
        <w:ind w:left="861" w:hanging="360"/>
        <w:jc w:val="both"/>
        <w:rPr>
          <w:rFonts w:ascii="Cambria" w:eastAsia="Cambria" w:hAnsi="Cambria" w:cs="Cambria"/>
          <w:kern w:val="0"/>
          <w14:ligatures w14:val="none"/>
        </w:rPr>
        <w:sectPr w:rsidR="0098373D" w:rsidRPr="0098373D" w:rsidSect="0098373D">
          <w:pgSz w:w="11910" w:h="16840"/>
          <w:pgMar w:top="1920" w:right="1275" w:bottom="280" w:left="1275" w:header="708" w:footer="708" w:gutter="0"/>
          <w:cols w:space="708"/>
        </w:sectPr>
      </w:pPr>
    </w:p>
    <w:p w14:paraId="315F2A3C" w14:textId="77777777" w:rsidR="0098373D" w:rsidRPr="0098373D" w:rsidRDefault="0098373D" w:rsidP="0098373D">
      <w:pPr>
        <w:widowControl w:val="0"/>
        <w:autoSpaceDE w:val="0"/>
        <w:autoSpaceDN w:val="0"/>
        <w:spacing w:before="75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lastRenderedPageBreak/>
        <w:t>Čl.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3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Struktura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finančních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prostředků</w:t>
      </w:r>
    </w:p>
    <w:p w14:paraId="2AE42028" w14:textId="77777777" w:rsidR="0098373D" w:rsidRPr="0098373D" w:rsidRDefault="0098373D" w:rsidP="0098373D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0CB268A4" w14:textId="77777777" w:rsidR="0098373D" w:rsidRPr="0098373D" w:rsidRDefault="0098373D" w:rsidP="0098373D">
      <w:pPr>
        <w:widowControl w:val="0"/>
        <w:numPr>
          <w:ilvl w:val="0"/>
          <w:numId w:val="6"/>
        </w:numPr>
        <w:tabs>
          <w:tab w:val="left" w:pos="861"/>
        </w:tabs>
        <w:autoSpaceDE w:val="0"/>
        <w:autoSpaceDN w:val="0"/>
        <w:spacing w:after="0" w:line="273" w:lineRule="auto"/>
        <w:ind w:right="143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Finanční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prostředky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budou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poskytovány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institucionální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univerzity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8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 prostředků fakult a ústavů. Finanční prostředky podpory se dělí na:</w:t>
      </w:r>
    </w:p>
    <w:p w14:paraId="33650158" w14:textId="77777777" w:rsidR="0098373D" w:rsidRPr="0098373D" w:rsidRDefault="0098373D" w:rsidP="0098373D">
      <w:pPr>
        <w:widowControl w:val="0"/>
        <w:numPr>
          <w:ilvl w:val="1"/>
          <w:numId w:val="6"/>
        </w:numPr>
        <w:tabs>
          <w:tab w:val="left" w:pos="1581"/>
        </w:tabs>
        <w:autoSpaceDE w:val="0"/>
        <w:autoSpaceDN w:val="0"/>
        <w:spacing w:before="5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osobní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náklady;</w:t>
      </w:r>
    </w:p>
    <w:p w14:paraId="44F1556D" w14:textId="77777777" w:rsidR="0098373D" w:rsidRPr="0098373D" w:rsidRDefault="0098373D" w:rsidP="0098373D">
      <w:pPr>
        <w:widowControl w:val="0"/>
        <w:numPr>
          <w:ilvl w:val="1"/>
          <w:numId w:val="6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stipendia;</w:t>
      </w:r>
    </w:p>
    <w:p w14:paraId="796702DF" w14:textId="77777777" w:rsidR="0098373D" w:rsidRPr="0098373D" w:rsidRDefault="0098373D" w:rsidP="0098373D">
      <w:pPr>
        <w:widowControl w:val="0"/>
        <w:numPr>
          <w:ilvl w:val="1"/>
          <w:numId w:val="6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provozní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náklady,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cestovné,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služby;</w:t>
      </w:r>
    </w:p>
    <w:p w14:paraId="7FE621C4" w14:textId="77777777" w:rsidR="0098373D" w:rsidRPr="0098373D" w:rsidRDefault="0098373D" w:rsidP="0098373D">
      <w:pPr>
        <w:widowControl w:val="0"/>
        <w:numPr>
          <w:ilvl w:val="1"/>
          <w:numId w:val="6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náklady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pořízení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dlouhodobého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hmotného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nehmotného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majetku;</w:t>
      </w:r>
    </w:p>
    <w:p w14:paraId="3AAA46AD" w14:textId="77777777" w:rsidR="0098373D" w:rsidRPr="0098373D" w:rsidRDefault="0098373D" w:rsidP="0098373D">
      <w:pPr>
        <w:widowControl w:val="0"/>
        <w:numPr>
          <w:ilvl w:val="1"/>
          <w:numId w:val="6"/>
        </w:numPr>
        <w:tabs>
          <w:tab w:val="left" w:pos="1581"/>
        </w:tabs>
        <w:autoSpaceDE w:val="0"/>
        <w:autoSpaceDN w:val="0"/>
        <w:spacing w:before="38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doplňkové a režijní náklady ve výši max. 15 % součtu neinvestičních prostředků (tato podmínka se vztahuje zvlášť k prostředkům poskytnutým univerzitou a zvlášť k prostředkům poskytnutým fakultou nebo ústavem)</w:t>
      </w:r>
    </w:p>
    <w:p w14:paraId="31663909" w14:textId="77777777" w:rsidR="0098373D" w:rsidRPr="0098373D" w:rsidRDefault="0098373D" w:rsidP="0098373D">
      <w:pPr>
        <w:widowControl w:val="0"/>
        <w:numPr>
          <w:ilvl w:val="0"/>
          <w:numId w:val="6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Univerzita</w:t>
      </w:r>
      <w:r w:rsidRPr="0098373D">
        <w:rPr>
          <w:rFonts w:ascii="Cambria" w:eastAsia="Cambria" w:hAnsi="Cambria" w:cs="Cambria"/>
          <w:spacing w:val="3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podpoří</w:t>
      </w:r>
      <w:r w:rsidRPr="0098373D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jednoho</w:t>
      </w:r>
      <w:r w:rsidRPr="0098373D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kandidáta</w:t>
      </w:r>
      <w:r w:rsidRPr="0098373D">
        <w:rPr>
          <w:rFonts w:ascii="Cambria" w:eastAsia="Cambria" w:hAnsi="Cambria" w:cs="Cambria"/>
          <w:spacing w:val="3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</w:t>
      </w:r>
      <w:r w:rsidRPr="0098373D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maximální</w:t>
      </w:r>
      <w:r w:rsidRPr="0098373D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výše</w:t>
      </w:r>
      <w:r w:rsidRPr="0098373D">
        <w:rPr>
          <w:rFonts w:ascii="Cambria" w:eastAsia="Cambria" w:hAnsi="Cambria" w:cs="Cambria"/>
          <w:spacing w:val="3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5</w:t>
      </w:r>
      <w:r w:rsidRPr="0098373D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mil.</w:t>
      </w:r>
      <w:r w:rsidRPr="0098373D">
        <w:rPr>
          <w:rFonts w:ascii="Cambria" w:eastAsia="Cambria" w:hAnsi="Cambria" w:cs="Cambria"/>
          <w:spacing w:val="3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Kč</w:t>
      </w:r>
      <w:r w:rsidRPr="0098373D">
        <w:rPr>
          <w:rFonts w:ascii="Cambria" w:eastAsia="Cambria" w:hAnsi="Cambria" w:cs="Cambria"/>
          <w:spacing w:val="3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</w:t>
      </w:r>
      <w:r w:rsidRPr="0098373D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dobu</w:t>
      </w:r>
      <w:r w:rsidRPr="0098373D">
        <w:rPr>
          <w:rFonts w:ascii="Cambria" w:eastAsia="Cambria" w:hAnsi="Cambria" w:cs="Cambria"/>
          <w:spacing w:val="3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max.</w:t>
      </w:r>
      <w:r w:rsidRPr="0098373D">
        <w:rPr>
          <w:rFonts w:ascii="Cambria" w:eastAsia="Cambria" w:hAnsi="Cambria" w:cs="Cambria"/>
          <w:spacing w:val="3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>24</w:t>
      </w:r>
    </w:p>
    <w:p w14:paraId="39A6CE1C" w14:textId="77777777" w:rsidR="0098373D" w:rsidRPr="0098373D" w:rsidRDefault="0098373D" w:rsidP="0098373D">
      <w:pPr>
        <w:widowControl w:val="0"/>
        <w:autoSpaceDE w:val="0"/>
        <w:autoSpaceDN w:val="0"/>
        <w:spacing w:before="41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měsíců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(v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rámci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jednoho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návrhu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získá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kandidát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podporu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max.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24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měsíců).</w:t>
      </w:r>
    </w:p>
    <w:p w14:paraId="4F3DD8B8" w14:textId="77777777" w:rsidR="0098373D" w:rsidRPr="0098373D" w:rsidRDefault="0098373D" w:rsidP="0098373D">
      <w:pPr>
        <w:widowControl w:val="0"/>
        <w:numPr>
          <w:ilvl w:val="0"/>
          <w:numId w:val="6"/>
        </w:numPr>
        <w:tabs>
          <w:tab w:val="left" w:pos="861"/>
        </w:tabs>
        <w:autoSpaceDE w:val="0"/>
        <w:autoSpaceDN w:val="0"/>
        <w:spacing w:before="37" w:after="0" w:line="276" w:lineRule="auto"/>
        <w:ind w:right="136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Přidělené</w:t>
      </w:r>
      <w:r w:rsidRPr="0098373D">
        <w:rPr>
          <w:rFonts w:ascii="Cambria" w:eastAsia="Cambria" w:hAnsi="Cambria" w:cs="Cambria"/>
          <w:spacing w:val="-1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finanční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prostředky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budou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převedeny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fakultě,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která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uvolňuje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pokrytí</w:t>
      </w:r>
      <w:r w:rsidRPr="0098373D">
        <w:rPr>
          <w:rFonts w:ascii="Cambria" w:eastAsia="Cambria" w:hAnsi="Cambria" w:cs="Cambria"/>
          <w:spacing w:val="-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účelně vynaložených nákladů činnosti vybraného příjemce podpory.</w:t>
      </w:r>
    </w:p>
    <w:p w14:paraId="12AFEECD" w14:textId="77777777" w:rsidR="0098373D" w:rsidRPr="0098373D" w:rsidRDefault="0098373D" w:rsidP="0098373D">
      <w:pPr>
        <w:widowControl w:val="0"/>
        <w:numPr>
          <w:ilvl w:val="0"/>
          <w:numId w:val="6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Fakulta nebo ústav nad rámec podpory univerzity dle předchozího odstavce přispívá minimálně 25 % této částky.</w:t>
      </w:r>
    </w:p>
    <w:p w14:paraId="0268EDCB" w14:textId="77777777" w:rsidR="0098373D" w:rsidRPr="0098373D" w:rsidRDefault="0098373D" w:rsidP="0098373D">
      <w:pPr>
        <w:widowControl w:val="0"/>
        <w:numPr>
          <w:ilvl w:val="0"/>
          <w:numId w:val="6"/>
        </w:numPr>
        <w:tabs>
          <w:tab w:val="left" w:pos="861"/>
        </w:tabs>
        <w:autoSpaceDE w:val="0"/>
        <w:autoSpaceDN w:val="0"/>
        <w:spacing w:after="0" w:line="240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Nespotřebované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finanční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prostředky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přidělené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univerzitou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mohou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být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ve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výši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max.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10 % </w:t>
      </w:r>
      <w:r w:rsidRPr="0098373D">
        <w:rPr>
          <w:rFonts w:ascii="Cambria" w:eastAsia="Cambria" w:hAnsi="Cambria" w:cs="Cambria"/>
          <w:kern w:val="0"/>
          <w14:ligatures w14:val="none"/>
        </w:rPr>
        <w:t>z původně přidělených prostředků převedeny do fondu účelově určených prostředků fakulty nebo ústavu.</w:t>
      </w:r>
    </w:p>
    <w:p w14:paraId="0E772485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0BC0B666" w14:textId="77777777" w:rsidR="0098373D" w:rsidRPr="0098373D" w:rsidRDefault="0098373D" w:rsidP="0098373D">
      <w:pPr>
        <w:widowControl w:val="0"/>
        <w:autoSpaceDE w:val="0"/>
        <w:autoSpaceDN w:val="0"/>
        <w:spacing w:before="1"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4</w:t>
      </w:r>
      <w:r w:rsidRPr="0098373D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Návrh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tématu</w:t>
      </w:r>
      <w:r w:rsidRPr="0098373D">
        <w:rPr>
          <w:rFonts w:ascii="Cambria" w:eastAsia="Cambria" w:hAnsi="Cambria" w:cs="Cambria"/>
          <w:b/>
          <w:bCs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1.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>kolo</w:t>
      </w:r>
    </w:p>
    <w:p w14:paraId="7B221462" w14:textId="77777777" w:rsidR="0098373D" w:rsidRPr="0098373D" w:rsidRDefault="0098373D" w:rsidP="0098373D">
      <w:pPr>
        <w:widowControl w:val="0"/>
        <w:autoSpaceDE w:val="0"/>
        <w:autoSpaceDN w:val="0"/>
        <w:spacing w:before="2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6574EFAE" w14:textId="77777777" w:rsidR="0098373D" w:rsidRPr="0098373D" w:rsidRDefault="0098373D" w:rsidP="0098373D">
      <w:pPr>
        <w:widowControl w:val="0"/>
        <w:numPr>
          <w:ilvl w:val="0"/>
          <w:numId w:val="5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Návrh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tématu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maximálním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rozsahu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dvě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>A4.</w:t>
      </w:r>
    </w:p>
    <w:p w14:paraId="521BDE9F" w14:textId="77777777" w:rsidR="0098373D" w:rsidRPr="0098373D" w:rsidRDefault="0098373D" w:rsidP="0098373D">
      <w:pPr>
        <w:widowControl w:val="0"/>
        <w:numPr>
          <w:ilvl w:val="0"/>
          <w:numId w:val="5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Návrh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obsahuje:</w:t>
      </w:r>
    </w:p>
    <w:p w14:paraId="12384FA2" w14:textId="77777777" w:rsidR="0098373D" w:rsidRPr="0098373D" w:rsidRDefault="0098373D" w:rsidP="0098373D">
      <w:pPr>
        <w:widowControl w:val="0"/>
        <w:numPr>
          <w:ilvl w:val="1"/>
          <w:numId w:val="5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Zdůvodnění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tématu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jeho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místo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ve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strategickém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záměru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fakulty/univerzity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>a</w:t>
      </w:r>
    </w:p>
    <w:p w14:paraId="1553B379" w14:textId="77777777" w:rsidR="0098373D" w:rsidRPr="0098373D" w:rsidRDefault="0098373D" w:rsidP="0098373D">
      <w:pPr>
        <w:widowControl w:val="0"/>
        <w:numPr>
          <w:ilvl w:val="1"/>
          <w:numId w:val="5"/>
        </w:numPr>
        <w:tabs>
          <w:tab w:val="left" w:pos="1579"/>
        </w:tabs>
        <w:autoSpaceDE w:val="0"/>
        <w:autoSpaceDN w:val="0"/>
        <w:spacing w:before="39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Zdůvodnění,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proč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třeba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univerzitě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dané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rozvíjet,</w:t>
      </w:r>
    </w:p>
    <w:p w14:paraId="4718F695" w14:textId="77777777" w:rsidR="0098373D" w:rsidRPr="0098373D" w:rsidRDefault="0098373D" w:rsidP="0098373D">
      <w:pPr>
        <w:widowControl w:val="0"/>
        <w:numPr>
          <w:ilvl w:val="1"/>
          <w:numId w:val="5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Jméno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zvažovaného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kandidáta.</w:t>
      </w:r>
    </w:p>
    <w:p w14:paraId="23B892DD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7AE6EEDD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5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Nominace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kandidáta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2.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>kolo</w:t>
      </w:r>
    </w:p>
    <w:p w14:paraId="0866988A" w14:textId="77777777" w:rsidR="0098373D" w:rsidRPr="0098373D" w:rsidRDefault="0098373D" w:rsidP="0098373D">
      <w:pPr>
        <w:widowControl w:val="0"/>
        <w:numPr>
          <w:ilvl w:val="0"/>
          <w:numId w:val="4"/>
        </w:numPr>
        <w:tabs>
          <w:tab w:val="left" w:pos="861"/>
        </w:tabs>
        <w:autoSpaceDE w:val="0"/>
        <w:autoSpaceDN w:val="0"/>
        <w:spacing w:before="239" w:after="0" w:line="273" w:lineRule="auto"/>
        <w:ind w:right="141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Nominace kandidáta je v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 xml:space="preserve">max. rozsahu pěti A4 a je předkládána prostřednictvím online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formuláře.</w:t>
      </w:r>
    </w:p>
    <w:p w14:paraId="62F68A2C" w14:textId="77777777" w:rsidR="0098373D" w:rsidRPr="0098373D" w:rsidRDefault="0098373D" w:rsidP="0098373D">
      <w:pPr>
        <w:widowControl w:val="0"/>
        <w:numPr>
          <w:ilvl w:val="0"/>
          <w:numId w:val="4"/>
        </w:numPr>
        <w:tabs>
          <w:tab w:val="left" w:pos="860"/>
        </w:tabs>
        <w:autoSpaceDE w:val="0"/>
        <w:autoSpaceDN w:val="0"/>
        <w:spacing w:before="5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Nominace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obsahuje:</w:t>
      </w:r>
    </w:p>
    <w:p w14:paraId="271FA1FD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souhlas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děkana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ředitele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ústavu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podávaným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záměrem,</w:t>
      </w:r>
    </w:p>
    <w:p w14:paraId="03961EE3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79"/>
        </w:tabs>
        <w:autoSpaceDE w:val="0"/>
        <w:autoSpaceDN w:val="0"/>
        <w:spacing w:before="40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určení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66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ústavu,</w:t>
      </w:r>
      <w:r w:rsidRPr="0098373D">
        <w:rPr>
          <w:rFonts w:ascii="Cambria" w:eastAsia="Cambria" w:hAnsi="Cambria" w:cs="Cambria"/>
          <w:spacing w:val="66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specifikace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pracoviště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63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určení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oboru</w:t>
      </w:r>
      <w:r w:rsidRPr="0098373D">
        <w:rPr>
          <w:rFonts w:ascii="Cambria" w:eastAsia="Cambria" w:hAnsi="Cambria" w:cs="Cambria"/>
          <w:spacing w:val="65"/>
          <w:w w:val="15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vnitřní</w:t>
      </w:r>
    </w:p>
    <w:p w14:paraId="312B91E1" w14:textId="77777777" w:rsidR="0098373D" w:rsidRPr="0098373D" w:rsidRDefault="0098373D" w:rsidP="0098373D">
      <w:pPr>
        <w:widowControl w:val="0"/>
        <w:autoSpaceDE w:val="0"/>
        <w:autoSpaceDN w:val="0"/>
        <w:spacing w:before="39" w:after="0" w:line="240" w:lineRule="auto"/>
        <w:ind w:left="1581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klasifikace,</w:t>
      </w:r>
    </w:p>
    <w:p w14:paraId="6F882D0B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1"/>
        </w:tabs>
        <w:autoSpaceDE w:val="0"/>
        <w:autoSpaceDN w:val="0"/>
        <w:spacing w:before="38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údaje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kandidátovi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(odborný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životopis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popis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dosavadní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odborné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dráhy),</w:t>
      </w:r>
    </w:p>
    <w:p w14:paraId="5634E3B3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79"/>
        </w:tabs>
        <w:autoSpaceDE w:val="0"/>
        <w:autoSpaceDN w:val="0"/>
        <w:spacing w:before="40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zdůvodnění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nominace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kandidáta,</w:t>
      </w:r>
    </w:p>
    <w:p w14:paraId="461028A9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1"/>
        </w:tabs>
        <w:autoSpaceDE w:val="0"/>
        <w:autoSpaceDN w:val="0"/>
        <w:spacing w:before="37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detaily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přínosu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kandidáta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včetně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specifických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indikátorů,</w:t>
      </w:r>
    </w:p>
    <w:p w14:paraId="74F4C50A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1"/>
        </w:tabs>
        <w:autoSpaceDE w:val="0"/>
        <w:autoSpaceDN w:val="0"/>
        <w:spacing w:before="40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popis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role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činnosti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kandidáta,</w:t>
      </w:r>
    </w:p>
    <w:p w14:paraId="6D38152E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1"/>
        </w:tabs>
        <w:autoSpaceDE w:val="0"/>
        <w:autoSpaceDN w:val="0"/>
        <w:spacing w:before="40" w:after="0" w:line="240" w:lineRule="auto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podmínky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zdroje,</w:t>
      </w:r>
    </w:p>
    <w:p w14:paraId="1B916BFE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79"/>
        </w:tabs>
        <w:autoSpaceDE w:val="0"/>
        <w:autoSpaceDN w:val="0"/>
        <w:spacing w:before="37" w:after="0" w:line="240" w:lineRule="auto"/>
        <w:ind w:left="1579" w:hanging="35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výši</w:t>
      </w:r>
      <w:r w:rsidRPr="0098373D">
        <w:rPr>
          <w:rFonts w:ascii="Cambria" w:eastAsia="Cambria" w:hAnsi="Cambria" w:cs="Cambria"/>
          <w:spacing w:val="5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specifikaci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požadovaných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finančních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prostředků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5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celou</w:t>
      </w:r>
      <w:r w:rsidRPr="0098373D">
        <w:rPr>
          <w:rFonts w:ascii="Cambria" w:eastAsia="Cambria" w:hAnsi="Cambria" w:cs="Cambria"/>
          <w:spacing w:val="5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dobu</w:t>
      </w:r>
      <w:r w:rsidRPr="0098373D">
        <w:rPr>
          <w:rFonts w:ascii="Cambria" w:eastAsia="Cambria" w:hAnsi="Cambria" w:cs="Cambria"/>
          <w:spacing w:val="5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trvání</w:t>
      </w:r>
    </w:p>
    <w:p w14:paraId="34E8A081" w14:textId="77777777" w:rsidR="0098373D" w:rsidRPr="0098373D" w:rsidRDefault="0098373D" w:rsidP="0098373D">
      <w:pPr>
        <w:widowControl w:val="0"/>
        <w:autoSpaceDE w:val="0"/>
        <w:autoSpaceDN w:val="0"/>
        <w:spacing w:before="39" w:after="0" w:line="240" w:lineRule="auto"/>
        <w:ind w:left="1581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podpory,</w:t>
      </w:r>
    </w:p>
    <w:p w14:paraId="5B62354D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  <w:sectPr w:rsidR="0098373D" w:rsidRPr="0098373D" w:rsidSect="0098373D">
          <w:footerReference w:type="default" r:id="rId5"/>
          <w:pgSz w:w="11910" w:h="16840"/>
          <w:pgMar w:top="1920" w:right="1275" w:bottom="1200" w:left="1275" w:header="0" w:footer="1000" w:gutter="0"/>
          <w:pgNumType w:start="2"/>
          <w:cols w:space="708"/>
        </w:sectPr>
      </w:pPr>
    </w:p>
    <w:p w14:paraId="61A3ACE7" w14:textId="77777777" w:rsidR="0098373D" w:rsidRPr="0098373D" w:rsidRDefault="0098373D" w:rsidP="0098373D">
      <w:pPr>
        <w:widowControl w:val="0"/>
        <w:numPr>
          <w:ilvl w:val="1"/>
          <w:numId w:val="4"/>
        </w:numPr>
        <w:tabs>
          <w:tab w:val="left" w:pos="1580"/>
        </w:tabs>
        <w:autoSpaceDE w:val="0"/>
        <w:autoSpaceDN w:val="0"/>
        <w:spacing w:before="79" w:after="0" w:line="240" w:lineRule="auto"/>
        <w:ind w:left="158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lastRenderedPageBreak/>
        <w:t>finanční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proveditelnost.</w:t>
      </w:r>
    </w:p>
    <w:p w14:paraId="5F2D0344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5CE33060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6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Hodnocení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návrhů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nominací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kandidátů</w:t>
      </w:r>
    </w:p>
    <w:p w14:paraId="12C3C991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1"/>
        </w:tabs>
        <w:autoSpaceDE w:val="0"/>
        <w:autoSpaceDN w:val="0"/>
        <w:spacing w:before="239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Nominaci předloží děkan fakulty nebo ředitel ústavu. Nominace projedná komise jmenovaná rektorem, která je složena z členů KR. Minimální počet členů komise jsou tři. Ze zasedání komise je pořízen zápis.</w:t>
      </w:r>
    </w:p>
    <w:p w14:paraId="7C18685C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before="1"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každého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návrhu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se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hodnotí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zejména:</w:t>
      </w:r>
    </w:p>
    <w:p w14:paraId="4F688376" w14:textId="77777777" w:rsidR="0098373D" w:rsidRPr="0098373D" w:rsidRDefault="0098373D" w:rsidP="0098373D">
      <w:pPr>
        <w:widowControl w:val="0"/>
        <w:numPr>
          <w:ilvl w:val="1"/>
          <w:numId w:val="3"/>
        </w:numPr>
        <w:tabs>
          <w:tab w:val="left" w:pos="1579"/>
          <w:tab w:val="left" w:pos="1581"/>
        </w:tabs>
        <w:autoSpaceDE w:val="0"/>
        <w:autoSpaceDN w:val="0"/>
        <w:spacing w:before="37"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dosavadní vědecká činnost kandidáta s důrazem na originální výsledky a mezinárodní spolupráci včetně zahraničních pobytů a mezinárodních projektů,</w:t>
      </w:r>
    </w:p>
    <w:p w14:paraId="77883163" w14:textId="77777777" w:rsidR="0098373D" w:rsidRPr="0098373D" w:rsidRDefault="0098373D" w:rsidP="0098373D">
      <w:pPr>
        <w:widowControl w:val="0"/>
        <w:numPr>
          <w:ilvl w:val="1"/>
          <w:numId w:val="3"/>
        </w:numPr>
        <w:tabs>
          <w:tab w:val="left" w:pos="1579"/>
        </w:tabs>
        <w:autoSpaceDE w:val="0"/>
        <w:autoSpaceDN w:val="0"/>
        <w:spacing w:after="0" w:line="258" w:lineRule="exact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šance,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že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přítomnost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výzkumníka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povede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vytvoření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nové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stálé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vědecké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skupiny,</w:t>
      </w:r>
    </w:p>
    <w:p w14:paraId="3EDB95E8" w14:textId="77777777" w:rsidR="0098373D" w:rsidRPr="0098373D" w:rsidRDefault="0098373D" w:rsidP="0098373D">
      <w:pPr>
        <w:widowControl w:val="0"/>
        <w:numPr>
          <w:ilvl w:val="1"/>
          <w:numId w:val="3"/>
        </w:numPr>
        <w:tabs>
          <w:tab w:val="left" w:pos="1581"/>
        </w:tabs>
        <w:autoSpaceDE w:val="0"/>
        <w:autoSpaceDN w:val="0"/>
        <w:spacing w:before="40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zkušenosti kandidáta (např. schopnost vytvářet a vést výzkumné projekty, zkušenosti s grantovými žádostmi a řízením rozpočtu, zkušenosti s vedením doktorandů a případně s mentoringem mladších kolegů),</w:t>
      </w:r>
    </w:p>
    <w:p w14:paraId="0912B156" w14:textId="77777777" w:rsidR="0098373D" w:rsidRPr="0098373D" w:rsidRDefault="0098373D" w:rsidP="0098373D">
      <w:pPr>
        <w:widowControl w:val="0"/>
        <w:numPr>
          <w:ilvl w:val="1"/>
          <w:numId w:val="3"/>
        </w:numPr>
        <w:tabs>
          <w:tab w:val="left" w:pos="1579"/>
        </w:tabs>
        <w:autoSpaceDE w:val="0"/>
        <w:autoSpaceDN w:val="0"/>
        <w:spacing w:before="1" w:after="0" w:line="240" w:lineRule="auto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důležitost</w:t>
      </w:r>
      <w:r w:rsidRPr="0098373D">
        <w:rPr>
          <w:rFonts w:ascii="Cambria" w:eastAsia="Cambria" w:hAnsi="Cambria" w:cs="Cambria"/>
          <w:spacing w:val="2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rozvoje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daného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tématu</w:t>
      </w:r>
      <w:r w:rsidRPr="0098373D">
        <w:rPr>
          <w:rFonts w:ascii="Cambria" w:eastAsia="Cambria" w:hAnsi="Cambria" w:cs="Cambria"/>
          <w:spacing w:val="3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</w:t>
      </w:r>
      <w:r w:rsidRPr="0098373D">
        <w:rPr>
          <w:rFonts w:ascii="Cambria" w:eastAsia="Cambria" w:hAnsi="Cambria" w:cs="Cambria"/>
          <w:spacing w:val="3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fakultu</w:t>
      </w:r>
      <w:r w:rsidRPr="0098373D">
        <w:rPr>
          <w:rFonts w:ascii="Cambria" w:eastAsia="Cambria" w:hAnsi="Cambria" w:cs="Cambria"/>
          <w:spacing w:val="3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možné</w:t>
      </w:r>
      <w:r w:rsidRPr="0098373D">
        <w:rPr>
          <w:rFonts w:ascii="Cambria" w:eastAsia="Cambria" w:hAnsi="Cambria" w:cs="Cambria"/>
          <w:spacing w:val="3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zvýšení</w:t>
      </w:r>
      <w:r w:rsidRPr="0098373D">
        <w:rPr>
          <w:rFonts w:ascii="Cambria" w:eastAsia="Cambria" w:hAnsi="Cambria" w:cs="Cambria"/>
          <w:spacing w:val="3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>její</w:t>
      </w:r>
    </w:p>
    <w:p w14:paraId="2D29F1BB" w14:textId="77777777" w:rsidR="0098373D" w:rsidRPr="0098373D" w:rsidRDefault="0098373D" w:rsidP="0098373D">
      <w:pPr>
        <w:widowControl w:val="0"/>
        <w:autoSpaceDE w:val="0"/>
        <w:autoSpaceDN w:val="0"/>
        <w:spacing w:before="37" w:after="0" w:line="240" w:lineRule="auto"/>
        <w:ind w:left="158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konkurenceschopnosti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evropském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prostoru.</w:t>
      </w:r>
    </w:p>
    <w:p w14:paraId="3D2B6355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Pořadí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návrh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předložen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projednání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>KR.</w:t>
      </w:r>
    </w:p>
    <w:p w14:paraId="448E89E6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1"/>
        </w:tabs>
        <w:autoSpaceDE w:val="0"/>
        <w:autoSpaceDN w:val="0"/>
        <w:spacing w:before="37" w:after="0" w:line="276" w:lineRule="auto"/>
        <w:ind w:right="137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KR po projednání a posouzení návrhu zveřejní výsledné pořadí návrhů nominací, včetně návrhu na udělení či neudělení finanční podpory.</w:t>
      </w:r>
    </w:p>
    <w:p w14:paraId="2B4D041D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1"/>
        </w:tabs>
        <w:autoSpaceDE w:val="0"/>
        <w:autoSpaceDN w:val="0"/>
        <w:spacing w:before="2" w:after="0" w:line="273" w:lineRule="auto"/>
        <w:ind w:right="143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 nominací, které navrhne podpořit, vyjádří souhlas s výší finančních prostředků nebo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doporučí jejich úpravu, případně doporučí zvýšení kofinancování fakulty nebo ústavu.</w:t>
      </w:r>
    </w:p>
    <w:p w14:paraId="44A391EB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1"/>
        </w:tabs>
        <w:autoSpaceDE w:val="0"/>
        <w:autoSpaceDN w:val="0"/>
        <w:spacing w:before="5" w:after="0" w:line="273" w:lineRule="auto"/>
        <w:ind w:right="138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Návrhy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KR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projedná</w:t>
      </w:r>
      <w:r w:rsidRPr="0098373D">
        <w:rPr>
          <w:rFonts w:ascii="Cambria" w:eastAsia="Cambria" w:hAnsi="Cambria" w:cs="Cambria"/>
          <w:spacing w:val="3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Vědecká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rada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univerzity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(dále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jen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“VR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UK“),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výsledek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rovněž předložen Mezinárodní radě UK k projednání.</w:t>
      </w:r>
    </w:p>
    <w:p w14:paraId="5221C5DA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before="5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O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přidělení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rozhoduje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základě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stanoviska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KR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VR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UK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rektor.</w:t>
      </w:r>
    </w:p>
    <w:p w14:paraId="74B02218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before="39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případě</w:t>
      </w:r>
      <w:r w:rsidRPr="0098373D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odmítnutí</w:t>
      </w:r>
      <w:r w:rsidRPr="0098373D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přijetí</w:t>
      </w:r>
      <w:r w:rsidRPr="0098373D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podpory,</w:t>
      </w:r>
      <w:r w:rsidRPr="0098373D">
        <w:rPr>
          <w:rFonts w:ascii="Cambria" w:eastAsia="Cambria" w:hAnsi="Cambria" w:cs="Cambria"/>
          <w:spacing w:val="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ať</w:t>
      </w:r>
      <w:r w:rsidRPr="0098373D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už</w:t>
      </w:r>
      <w:r w:rsidRPr="0098373D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ze</w:t>
      </w:r>
      <w:r w:rsidRPr="0098373D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strany</w:t>
      </w:r>
      <w:r w:rsidRPr="0098373D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ústavu</w:t>
      </w:r>
      <w:r w:rsidRPr="0098373D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či</w:t>
      </w:r>
      <w:r w:rsidRPr="0098373D">
        <w:rPr>
          <w:rFonts w:ascii="Cambria" w:eastAsia="Cambria" w:hAnsi="Cambria" w:cs="Cambria"/>
          <w:spacing w:val="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kandidáta,</w:t>
      </w:r>
      <w:r w:rsidRPr="0098373D">
        <w:rPr>
          <w:rFonts w:ascii="Cambria" w:eastAsia="Cambria" w:hAnsi="Cambria" w:cs="Cambria"/>
          <w:spacing w:val="1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>je</w:t>
      </w:r>
    </w:p>
    <w:p w14:paraId="2418F41F" w14:textId="77777777" w:rsidR="0098373D" w:rsidRPr="0098373D" w:rsidRDefault="0098373D" w:rsidP="0098373D">
      <w:pPr>
        <w:widowControl w:val="0"/>
        <w:autoSpaceDE w:val="0"/>
        <w:autoSpaceDN w:val="0"/>
        <w:spacing w:before="38" w:after="0" w:line="240" w:lineRule="auto"/>
        <w:ind w:left="861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automaticky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vybrán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další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nejlépe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hodnocený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návrh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pořadí.</w:t>
      </w:r>
    </w:p>
    <w:p w14:paraId="6C5A1769" w14:textId="77777777" w:rsidR="0098373D" w:rsidRPr="0098373D" w:rsidRDefault="0098373D" w:rsidP="0098373D">
      <w:pPr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before="40" w:after="0" w:line="240" w:lineRule="auto"/>
        <w:ind w:left="860" w:hanging="359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Na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udělení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není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právní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nárok.</w:t>
      </w:r>
    </w:p>
    <w:p w14:paraId="5741024A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7401C77E" w14:textId="77777777" w:rsidR="0098373D" w:rsidRPr="0098373D" w:rsidRDefault="0098373D" w:rsidP="0098373D">
      <w:pPr>
        <w:widowControl w:val="0"/>
        <w:autoSpaceDE w:val="0"/>
        <w:autoSpaceDN w:val="0"/>
        <w:spacing w:after="0" w:line="276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7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Dohoda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o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čerpání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podpory,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vyúčtování,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průběžná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zpráva,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závěrečná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zpráva</w:t>
      </w:r>
      <w:r w:rsidRPr="0098373D">
        <w:rPr>
          <w:rFonts w:ascii="Cambria" w:eastAsia="Cambria" w:hAnsi="Cambria" w:cs="Cambria"/>
          <w:b/>
          <w:bCs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a zveřejnění výsledků</w:t>
      </w:r>
    </w:p>
    <w:p w14:paraId="034F1B39" w14:textId="77777777" w:rsidR="0098373D" w:rsidRPr="0098373D" w:rsidRDefault="0098373D" w:rsidP="0098373D">
      <w:pPr>
        <w:widowControl w:val="0"/>
        <w:autoSpaceDE w:val="0"/>
        <w:autoSpaceDN w:val="0"/>
        <w:spacing w:before="39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0CD4034C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Podrobnosti o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udělení podpory,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přidělení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finančních prostředků a hospodaření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s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nimi</w:t>
      </w:r>
      <w:r w:rsidRPr="0098373D">
        <w:rPr>
          <w:rFonts w:ascii="Cambria" w:eastAsia="Cambria" w:hAnsi="Cambria" w:cs="Cambria"/>
          <w:spacing w:val="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>jsou</w:t>
      </w:r>
    </w:p>
    <w:p w14:paraId="3C8F26D2" w14:textId="77777777" w:rsidR="0098373D" w:rsidRPr="0098373D" w:rsidRDefault="0098373D" w:rsidP="0098373D">
      <w:pPr>
        <w:widowControl w:val="0"/>
        <w:autoSpaceDE w:val="0"/>
        <w:autoSpaceDN w:val="0"/>
        <w:spacing w:before="40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upraveny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dohodě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přidělení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finančních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prostředků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(dále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jen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“dohoda“).</w:t>
      </w:r>
    </w:p>
    <w:p w14:paraId="5AD11733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before="37" w:after="0" w:line="276" w:lineRule="auto"/>
        <w:ind w:right="13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Dohoda je uzavírána mezi univerzitou, fakultou nebo ústavem a příjemcem podpory. V případě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účastí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více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ústavů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bude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další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spolupracující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subjekt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rovněž zahrnut do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této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dohody, nebo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bude kofinancování podpory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využití výsledků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výzkumu a vývoje ošetřeno samostatnou dohodou.</w:t>
      </w:r>
    </w:p>
    <w:p w14:paraId="2273F70A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0"/>
        </w:tabs>
        <w:autoSpaceDE w:val="0"/>
        <w:autoSpaceDN w:val="0"/>
        <w:spacing w:before="2" w:after="0" w:line="240" w:lineRule="auto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případě,</w:t>
      </w:r>
      <w:r w:rsidRPr="0098373D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že</w:t>
      </w:r>
      <w:r w:rsidRPr="0098373D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nedojde</w:t>
      </w:r>
      <w:r w:rsidRPr="0098373D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ze</w:t>
      </w:r>
      <w:r w:rsidRPr="0098373D">
        <w:rPr>
          <w:rFonts w:ascii="Cambria" w:eastAsia="Cambria" w:hAnsi="Cambria" w:cs="Cambria"/>
          <w:spacing w:val="2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strany</w:t>
      </w:r>
      <w:r w:rsidRPr="0098373D">
        <w:rPr>
          <w:rFonts w:ascii="Cambria" w:eastAsia="Cambria" w:hAnsi="Cambria" w:cs="Cambria"/>
          <w:spacing w:val="2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držitele</w:t>
      </w:r>
      <w:r w:rsidRPr="0098373D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2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ústavu</w:t>
      </w:r>
      <w:r w:rsidRPr="0098373D">
        <w:rPr>
          <w:rFonts w:ascii="Cambria" w:eastAsia="Cambria" w:hAnsi="Cambria" w:cs="Cambria"/>
          <w:spacing w:val="2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</w:t>
      </w:r>
      <w:r w:rsidRPr="0098373D">
        <w:rPr>
          <w:rFonts w:ascii="Cambria" w:eastAsia="Cambria" w:hAnsi="Cambria" w:cs="Cambria"/>
          <w:spacing w:val="2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uzavření</w:t>
      </w:r>
    </w:p>
    <w:p w14:paraId="55D9099B" w14:textId="77777777" w:rsidR="0098373D" w:rsidRPr="0098373D" w:rsidRDefault="0098373D" w:rsidP="0098373D">
      <w:pPr>
        <w:widowControl w:val="0"/>
        <w:autoSpaceDE w:val="0"/>
        <w:autoSpaceDN w:val="0"/>
        <w:spacing w:before="38" w:after="0" w:line="240" w:lineRule="auto"/>
        <w:ind w:left="86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dohody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3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měsíců</w:t>
      </w:r>
      <w:r w:rsidRPr="0098373D">
        <w:rPr>
          <w:rFonts w:ascii="Cambria" w:eastAsia="Cambria" w:hAnsi="Cambria" w:cs="Cambria"/>
          <w:spacing w:val="-6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od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rozhodnutí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rektora,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bude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postupováno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podle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6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odst.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>8.</w:t>
      </w:r>
    </w:p>
    <w:p w14:paraId="02526A63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before="39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Příjemce podpory je zaměstnancem příslušné fakulty nebo ústavu a je odpovědný za řádné čerpání a hospodárné využívání přidělených prostředků a za dodržení podmínek příslušného Rozhodnutí o poskytnutí institucionální podpory na dlouhodobý koncepční rozvoj výzkumné organizace vydaného MŠMT.</w:t>
      </w:r>
    </w:p>
    <w:p w14:paraId="2EC7FABC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0"/>
        </w:tabs>
        <w:autoSpaceDE w:val="0"/>
        <w:autoSpaceDN w:val="0"/>
        <w:spacing w:after="0" w:line="257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Součástí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dohody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je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též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závazek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příjemce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-5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ústavu:</w:t>
      </w:r>
    </w:p>
    <w:p w14:paraId="48EABC90" w14:textId="77777777" w:rsidR="0098373D" w:rsidRPr="0098373D" w:rsidRDefault="0098373D" w:rsidP="0098373D">
      <w:pPr>
        <w:widowControl w:val="0"/>
        <w:autoSpaceDE w:val="0"/>
        <w:autoSpaceDN w:val="0"/>
        <w:spacing w:after="0" w:line="257" w:lineRule="exact"/>
        <w:ind w:left="861" w:hanging="360"/>
        <w:jc w:val="both"/>
        <w:rPr>
          <w:rFonts w:ascii="Cambria" w:eastAsia="Cambria" w:hAnsi="Cambria" w:cs="Cambria"/>
          <w:kern w:val="0"/>
          <w14:ligatures w14:val="none"/>
        </w:rPr>
        <w:sectPr w:rsidR="0098373D" w:rsidRPr="0098373D" w:rsidSect="0098373D">
          <w:pgSz w:w="11910" w:h="16840"/>
          <w:pgMar w:top="1320" w:right="1275" w:bottom="1200" w:left="1275" w:header="0" w:footer="1000" w:gutter="0"/>
          <w:cols w:space="708"/>
        </w:sectPr>
      </w:pPr>
    </w:p>
    <w:p w14:paraId="7050CEFB" w14:textId="77777777" w:rsidR="0098373D" w:rsidRPr="0098373D" w:rsidRDefault="0098373D" w:rsidP="0098373D">
      <w:pPr>
        <w:widowControl w:val="0"/>
        <w:numPr>
          <w:ilvl w:val="1"/>
          <w:numId w:val="2"/>
        </w:numPr>
        <w:tabs>
          <w:tab w:val="left" w:pos="1579"/>
          <w:tab w:val="left" w:pos="1581"/>
        </w:tabs>
        <w:autoSpaceDE w:val="0"/>
        <w:autoSpaceDN w:val="0"/>
        <w:spacing w:before="79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lastRenderedPageBreak/>
        <w:t>nakládat s předměty duševního vlastnictví i s majetkovými právy k výsledkům výzkumu a vývoje v souladu s příslušnými právními předpisy pro nakládání se zaměstnaneckými díly;</w:t>
      </w:r>
    </w:p>
    <w:p w14:paraId="672157E3" w14:textId="77777777" w:rsidR="0098373D" w:rsidRPr="0098373D" w:rsidRDefault="0098373D" w:rsidP="0098373D">
      <w:pPr>
        <w:widowControl w:val="0"/>
        <w:numPr>
          <w:ilvl w:val="1"/>
          <w:numId w:val="2"/>
        </w:numPr>
        <w:tabs>
          <w:tab w:val="left" w:pos="1579"/>
          <w:tab w:val="left" w:pos="1581"/>
        </w:tabs>
        <w:autoSpaceDE w:val="0"/>
        <w:autoSpaceDN w:val="0"/>
        <w:spacing w:before="1" w:after="0" w:line="276" w:lineRule="auto"/>
        <w:ind w:right="14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předložit na vyžádání podrobné doklady k čerpání finančních prostředků orgánům fakulty, ústavu nebo univerzity;</w:t>
      </w:r>
    </w:p>
    <w:p w14:paraId="05357E1A" w14:textId="77777777" w:rsidR="0098373D" w:rsidRPr="0098373D" w:rsidRDefault="0098373D" w:rsidP="0098373D">
      <w:pPr>
        <w:widowControl w:val="0"/>
        <w:numPr>
          <w:ilvl w:val="1"/>
          <w:numId w:val="2"/>
        </w:numPr>
        <w:tabs>
          <w:tab w:val="left" w:pos="1581"/>
        </w:tabs>
        <w:autoSpaceDE w:val="0"/>
        <w:autoSpaceDN w:val="0"/>
        <w:spacing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vrátit finanční prostředky, které není možné vyčerpat ani převést do fondu účelově určených prostředků, zpět univerzitě ve stanoveném termínu;</w:t>
      </w:r>
    </w:p>
    <w:p w14:paraId="70336EBA" w14:textId="77777777" w:rsidR="0098373D" w:rsidRPr="0098373D" w:rsidRDefault="0098373D" w:rsidP="0098373D">
      <w:pPr>
        <w:widowControl w:val="0"/>
        <w:numPr>
          <w:ilvl w:val="1"/>
          <w:numId w:val="2"/>
        </w:numPr>
        <w:tabs>
          <w:tab w:val="left" w:pos="1579"/>
        </w:tabs>
        <w:autoSpaceDE w:val="0"/>
        <w:autoSpaceDN w:val="0"/>
        <w:spacing w:before="2" w:after="0" w:line="240" w:lineRule="auto"/>
        <w:ind w:left="1579" w:hanging="35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financovat</w:t>
      </w:r>
      <w:r w:rsidRPr="0098373D">
        <w:rPr>
          <w:rFonts w:ascii="Cambria" w:eastAsia="Cambria" w:hAnsi="Cambria" w:cs="Cambria"/>
          <w:spacing w:val="-1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podporu</w:t>
      </w:r>
      <w:r w:rsidRPr="0098373D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ze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zdrojů</w:t>
      </w:r>
      <w:r w:rsidRPr="0098373D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fakulty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ústavu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minimálně</w:t>
      </w:r>
      <w:r w:rsidRPr="0098373D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ve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výši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25</w:t>
      </w:r>
      <w:r w:rsidRPr="0098373D">
        <w:rPr>
          <w:rFonts w:ascii="Cambria" w:eastAsia="Cambria" w:hAnsi="Cambria" w:cs="Cambria"/>
          <w:spacing w:val="-1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%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celkové</w:t>
      </w:r>
    </w:p>
    <w:p w14:paraId="002BDA1F" w14:textId="77777777" w:rsidR="0098373D" w:rsidRPr="0098373D" w:rsidRDefault="0098373D" w:rsidP="0098373D">
      <w:pPr>
        <w:widowControl w:val="0"/>
        <w:autoSpaceDE w:val="0"/>
        <w:autoSpaceDN w:val="0"/>
        <w:spacing w:before="37" w:after="0" w:line="240" w:lineRule="auto"/>
        <w:ind w:left="158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podpory,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jakou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daném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roce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poskytla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univerzita.</w:t>
      </w:r>
    </w:p>
    <w:p w14:paraId="2D5B972D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before="40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V případě závažných okolností na straně držitele podpory může být průběh podpory na nezbytně dlouhou dobu přerušen. Délka přerušení a okolnosti znovuzahájení čerpání podpory</w:t>
      </w:r>
      <w:r w:rsidRPr="0098373D">
        <w:rPr>
          <w:rFonts w:ascii="Cambria" w:eastAsia="Cambria" w:hAnsi="Cambria" w:cs="Cambria"/>
          <w:spacing w:val="-4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budou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stanoveny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dohodou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mezi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fakultou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ústavem,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univerzitou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 xml:space="preserve">držitelem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podpory.</w:t>
      </w:r>
    </w:p>
    <w:p w14:paraId="2DC370DE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after="0" w:line="278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Držitel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podpory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odevzdává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každoročně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přehled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vynaložených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finančních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prostředků,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to zvlášť</w:t>
      </w:r>
      <w:r w:rsidRPr="0098373D">
        <w:rPr>
          <w:rFonts w:ascii="Cambria" w:eastAsia="Cambria" w:hAnsi="Cambria" w:cs="Cambria"/>
          <w:spacing w:val="-7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prostředků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přidělených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univerzitou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prostředků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přidělených</w:t>
      </w:r>
      <w:r w:rsidRPr="0098373D">
        <w:rPr>
          <w:rFonts w:ascii="Cambria" w:eastAsia="Cambria" w:hAnsi="Cambria" w:cs="Cambria"/>
          <w:spacing w:val="-8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z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fakult</w:t>
      </w:r>
      <w:r w:rsidRPr="0098373D">
        <w:rPr>
          <w:rFonts w:ascii="Cambria" w:eastAsia="Cambria" w:hAnsi="Cambria" w:cs="Cambria"/>
          <w:spacing w:val="-1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nebo</w:t>
      </w:r>
      <w:r w:rsidRPr="0098373D">
        <w:rPr>
          <w:rFonts w:ascii="Cambria" w:eastAsia="Cambria" w:hAnsi="Cambria" w:cs="Cambria"/>
          <w:spacing w:val="-9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ústavů.</w:t>
      </w:r>
    </w:p>
    <w:p w14:paraId="3DCDBC81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Průběžná zpráva včetně přehledu vynaložených finančních prostředků, a to zvlášť prostředků přidělených univerzitou a prostředků přidělených z fakult nebo ústavů se odevzdává po prvním roce trvání podpory.</w:t>
      </w:r>
    </w:p>
    <w:p w14:paraId="18C5821F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after="0" w:line="276" w:lineRule="auto"/>
        <w:ind w:right="141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Rozpočet a žádost o přidělení finančních prostředků na další kalendářní rok s písemným závazkem děkana o spolufinancování podpory je součástí dodatku k dohodě.</w:t>
      </w:r>
    </w:p>
    <w:p w14:paraId="6C1DB042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0"/>
        </w:tabs>
        <w:autoSpaceDE w:val="0"/>
        <w:autoSpaceDN w:val="0"/>
        <w:spacing w:after="0" w:line="258" w:lineRule="exact"/>
        <w:ind w:left="860" w:hanging="359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Průběžnou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kontrolu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nad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vynakládáním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finančních</w:t>
      </w:r>
      <w:r w:rsidRPr="0098373D">
        <w:rPr>
          <w:rFonts w:ascii="Cambria" w:eastAsia="Cambria" w:hAnsi="Cambria" w:cs="Cambria"/>
          <w:spacing w:val="-1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prostředků</w:t>
      </w:r>
      <w:r w:rsidRPr="0098373D">
        <w:rPr>
          <w:rFonts w:ascii="Cambria" w:eastAsia="Cambria" w:hAnsi="Cambria" w:cs="Cambria"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vykonávají fakulty</w:t>
      </w:r>
      <w:r w:rsidRPr="0098373D">
        <w:rPr>
          <w:rFonts w:ascii="Cambria" w:eastAsia="Cambria" w:hAnsi="Cambria" w:cs="Cambria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a ústavy.</w:t>
      </w:r>
    </w:p>
    <w:p w14:paraId="49FFBB61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before="34" w:after="0" w:line="276" w:lineRule="auto"/>
        <w:ind w:right="138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Závěrečná zpráva se odevzdává do tří měsíců od skončení podpory. Závěrečná zpráva musí obsahovat popis celkové činnosti, seznam publikačních výstupů, celkové slovní zhodnocení výsledků a stav podání navazujících mezinárodních projektů (jaký typ projektu byl podán, případně vysvětlení, proč podán nebyl), které by mohly zajistit udržitelnost.</w:t>
      </w:r>
      <w:r w:rsidRPr="0098373D">
        <w:rPr>
          <w:rFonts w:ascii="Cambria" w:eastAsia="Cambria" w:hAnsi="Cambria" w:cs="Cambria"/>
          <w:spacing w:val="40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kern w:val="0"/>
          <w14:ligatures w14:val="none"/>
        </w:rPr>
        <w:t>Rektorka po ukončení podpory informuje o dosažených výsledcích VR UK.</w:t>
      </w:r>
    </w:p>
    <w:p w14:paraId="72C44530" w14:textId="77777777" w:rsidR="0098373D" w:rsidRPr="0098373D" w:rsidRDefault="0098373D" w:rsidP="0098373D">
      <w:pPr>
        <w:widowControl w:val="0"/>
        <w:numPr>
          <w:ilvl w:val="0"/>
          <w:numId w:val="2"/>
        </w:numPr>
        <w:tabs>
          <w:tab w:val="left" w:pos="861"/>
        </w:tabs>
        <w:autoSpaceDE w:val="0"/>
        <w:autoSpaceDN w:val="0"/>
        <w:spacing w:before="1" w:after="0" w:line="276" w:lineRule="auto"/>
        <w:ind w:right="137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 xml:space="preserve">Dojde-li během trvání podpory ke změně zákona č. 130/2002 Sb., v platném znění, nebo jiného relevantního právního předpisu, který by měl za následek významnou změnu podmínek pro institucionální podporu rozvoje vědy na univerzitě, předloží rektor v dostatečném předstihu děkanům fakult/ředitelům VŠ ústavů návrh dalšího postupu na </w:t>
      </w:r>
      <w:r w:rsidRPr="0098373D">
        <w:rPr>
          <w:rFonts w:ascii="Cambria" w:eastAsia="Cambria" w:hAnsi="Cambria" w:cs="Cambria"/>
          <w:spacing w:val="-2"/>
          <w:kern w:val="0"/>
          <w14:ligatures w14:val="none"/>
        </w:rPr>
        <w:t>univerzitě.</w:t>
      </w:r>
    </w:p>
    <w:p w14:paraId="6E9F312E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rPr>
          <w:rFonts w:ascii="Cambria" w:eastAsia="Cambria" w:hAnsi="Cambria" w:cs="Cambria"/>
          <w:kern w:val="0"/>
          <w14:ligatures w14:val="none"/>
        </w:rPr>
      </w:pPr>
    </w:p>
    <w:p w14:paraId="6C2E9D88" w14:textId="77777777" w:rsidR="0098373D" w:rsidRPr="0098373D" w:rsidRDefault="0098373D" w:rsidP="0098373D">
      <w:pPr>
        <w:widowControl w:val="0"/>
        <w:autoSpaceDE w:val="0"/>
        <w:autoSpaceDN w:val="0"/>
        <w:spacing w:after="0" w:line="240" w:lineRule="auto"/>
        <w:ind w:left="141"/>
        <w:outlineLvl w:val="1"/>
        <w:rPr>
          <w:rFonts w:ascii="Cambria" w:eastAsia="Cambria" w:hAnsi="Cambria" w:cs="Cambria"/>
          <w:b/>
          <w:bCs/>
          <w:kern w:val="0"/>
          <w14:ligatures w14:val="none"/>
        </w:rPr>
      </w:pP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Čl.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8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–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Společná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a</w:t>
      </w:r>
      <w:r w:rsidRPr="0098373D">
        <w:rPr>
          <w:rFonts w:ascii="Cambria" w:eastAsia="Cambria" w:hAnsi="Cambria" w:cs="Cambria"/>
          <w:b/>
          <w:bCs/>
          <w:spacing w:val="-3"/>
          <w:kern w:val="0"/>
          <w14:ligatures w14:val="none"/>
        </w:rPr>
        <w:t xml:space="preserve"> </w:t>
      </w:r>
      <w:r w:rsidRPr="0098373D">
        <w:rPr>
          <w:rFonts w:ascii="Cambria" w:eastAsia="Cambria" w:hAnsi="Cambria" w:cs="Cambria"/>
          <w:b/>
          <w:bCs/>
          <w:kern w:val="0"/>
          <w14:ligatures w14:val="none"/>
        </w:rPr>
        <w:t>závěrečná</w:t>
      </w:r>
      <w:r w:rsidRPr="0098373D">
        <w:rPr>
          <w:rFonts w:ascii="Cambria" w:eastAsia="Cambria" w:hAnsi="Cambria" w:cs="Cambria"/>
          <w:b/>
          <w:bCs/>
          <w:spacing w:val="-2"/>
          <w:kern w:val="0"/>
          <w14:ligatures w14:val="none"/>
        </w:rPr>
        <w:t xml:space="preserve"> ustanovení</w:t>
      </w:r>
    </w:p>
    <w:p w14:paraId="535E52EE" w14:textId="77777777" w:rsidR="0098373D" w:rsidRPr="0098373D" w:rsidRDefault="0098373D" w:rsidP="0098373D">
      <w:pPr>
        <w:widowControl w:val="0"/>
        <w:autoSpaceDE w:val="0"/>
        <w:autoSpaceDN w:val="0"/>
        <w:spacing w:before="77" w:after="0" w:line="240" w:lineRule="auto"/>
        <w:rPr>
          <w:rFonts w:ascii="Cambria" w:eastAsia="Cambria" w:hAnsi="Cambria" w:cs="Cambria"/>
          <w:b/>
          <w:kern w:val="0"/>
          <w14:ligatures w14:val="none"/>
        </w:rPr>
      </w:pPr>
    </w:p>
    <w:p w14:paraId="64A05D49" w14:textId="77777777" w:rsidR="0098373D" w:rsidRPr="0098373D" w:rsidRDefault="0098373D" w:rsidP="0098373D">
      <w:pPr>
        <w:widowControl w:val="0"/>
        <w:numPr>
          <w:ilvl w:val="0"/>
          <w:numId w:val="1"/>
        </w:numPr>
        <w:tabs>
          <w:tab w:val="left" w:pos="861"/>
        </w:tabs>
        <w:autoSpaceDE w:val="0"/>
        <w:autoSpaceDN w:val="0"/>
        <w:spacing w:after="0" w:line="276" w:lineRule="auto"/>
        <w:ind w:right="142"/>
        <w:jc w:val="both"/>
        <w:rPr>
          <w:rFonts w:ascii="Cambria" w:eastAsia="Cambria" w:hAnsi="Cambria" w:cs="Cambria"/>
          <w:kern w:val="0"/>
          <w14:ligatures w14:val="none"/>
        </w:rPr>
      </w:pPr>
      <w:r w:rsidRPr="0098373D">
        <w:rPr>
          <w:rFonts w:ascii="Cambria" w:eastAsia="Cambria" w:hAnsi="Cambria" w:cs="Cambria"/>
          <w:kern w:val="0"/>
          <w14:ligatures w14:val="none"/>
        </w:rPr>
        <w:t>Udělení podpory dle těchto zásad koordinuje prorektor pro vědeckou a tvůrčí činnost a administrativně ji zajišťuje odbor pro vědu a výzkum rektorátu univerzity.</w:t>
      </w:r>
    </w:p>
    <w:p w14:paraId="5FB70ED1" w14:textId="772797C7" w:rsidR="00A109CC" w:rsidRPr="0098373D" w:rsidRDefault="0098373D" w:rsidP="0098373D">
      <w:r w:rsidRPr="0098373D">
        <w:rPr>
          <w:rFonts w:ascii="Calibri" w:eastAsia="Calibri" w:hAnsi="Calibri" w:cs="Times New Roman"/>
        </w:rPr>
        <w:t>Toto</w:t>
      </w:r>
      <w:r w:rsidRPr="0098373D">
        <w:rPr>
          <w:rFonts w:ascii="Calibri" w:eastAsia="Calibri" w:hAnsi="Calibri" w:cs="Times New Roman"/>
          <w:spacing w:val="-5"/>
        </w:rPr>
        <w:t xml:space="preserve"> </w:t>
      </w:r>
      <w:r w:rsidRPr="0098373D">
        <w:rPr>
          <w:rFonts w:ascii="Calibri" w:eastAsia="Calibri" w:hAnsi="Calibri" w:cs="Times New Roman"/>
        </w:rPr>
        <w:t>opatření</w:t>
      </w:r>
      <w:r w:rsidRPr="0098373D">
        <w:rPr>
          <w:rFonts w:ascii="Calibri" w:eastAsia="Calibri" w:hAnsi="Calibri" w:cs="Times New Roman"/>
          <w:spacing w:val="-3"/>
        </w:rPr>
        <w:t xml:space="preserve"> </w:t>
      </w:r>
      <w:r w:rsidRPr="0098373D">
        <w:rPr>
          <w:rFonts w:ascii="Calibri" w:eastAsia="Calibri" w:hAnsi="Calibri" w:cs="Times New Roman"/>
        </w:rPr>
        <w:t>rektora</w:t>
      </w:r>
    </w:p>
    <w:sectPr w:rsidR="00A109CC" w:rsidRPr="009837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9093BB" w14:textId="77777777" w:rsidR="0098373D" w:rsidRDefault="0098373D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2C5AD79" wp14:editId="749CACDB">
              <wp:simplePos x="0" y="0"/>
              <wp:positionH relativeFrom="page">
                <wp:posOffset>3707003</wp:posOffset>
              </wp:positionH>
              <wp:positionV relativeFrom="page">
                <wp:posOffset>9917379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F69A77" w14:textId="77777777" w:rsidR="0098373D" w:rsidRDefault="0098373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2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C5AD79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1.9pt;margin-top:780.9pt;width:12.6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lspDOuEAAAAN&#10;AQAADwAAAGRycy9kb3ducmV2LnhtbEyPwU7DMBBE70j8g7WVuFG7oIYkjVNVCE5IiDQcODqxm1iN&#10;1yF22/D3bE9w290Zzb4ptrMb2NlMwXqUsFoKYAZbry12Ej7r1/sUWIgKtRo8Ggk/JsC2vL0pVK79&#10;BStz3seOUQiGXEnoYxxzzkPbG6fC0o8GSTv4yalI69RxPakLhbuBPwiRcKcs0odejea5N+1xf3IS&#10;dl9Yvdjv9+ajOlS2rjOBb8lRyrvFvNsAi2aOf2a44hM6lMTU+BPqwAYJ6/SR0CMJ62RFE1kSkVG9&#10;5npKnzLgZcH/tyh/AQAA//8DAFBLAQItABQABgAIAAAAIQC2gziS/gAAAOEBAAATAAAAAAAAAAAA&#10;AAAAAAAAAABbQ29udGVudF9UeXBlc10ueG1sUEsBAi0AFAAGAAgAAAAhADj9If/WAAAAlAEAAAsA&#10;AAAAAAAAAAAAAAAALwEAAF9yZWxzLy5yZWxzUEsBAi0AFAAGAAgAAAAhADFSRdSRAQAAGgMAAA4A&#10;AAAAAAAAAAAAAAAALgIAAGRycy9lMm9Eb2MueG1sUEsBAi0AFAAGAAgAAAAhAJbKQzrhAAAADQEA&#10;AA8AAAAAAAAAAAAAAAAA6wMAAGRycy9kb3ducmV2LnhtbFBLBQYAAAAABAAEAPMAAAD5BAAAAAA=&#10;" filled="f" stroked="f">
              <v:textbox inset="0,0,0,0">
                <w:txbxContent>
                  <w:p w14:paraId="44F69A77" w14:textId="77777777" w:rsidR="0098373D" w:rsidRDefault="0098373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2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A7526"/>
    <w:multiLevelType w:val="hybridMultilevel"/>
    <w:tmpl w:val="26422D44"/>
    <w:lvl w:ilvl="0" w:tplc="F02A2CE6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A067F5E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AB7C443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9B267210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5C2EEB5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A462CE96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019CFFC4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BA6426E8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F03E00CE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1" w15:restartNumberingAfterBreak="0">
    <w:nsid w:val="3BF84DCE"/>
    <w:multiLevelType w:val="hybridMultilevel"/>
    <w:tmpl w:val="3F4EF284"/>
    <w:lvl w:ilvl="0" w:tplc="5406D230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2D0A42A2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C674E902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9DCACB8E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7CD8038C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78E202B6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51C45984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A2F2C33C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75F0DE12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abstractNum w:abstractNumId="2" w15:restartNumberingAfterBreak="0">
    <w:nsid w:val="3EE3563B"/>
    <w:multiLevelType w:val="hybridMultilevel"/>
    <w:tmpl w:val="D5CC86F6"/>
    <w:lvl w:ilvl="0" w:tplc="1F0EB3D8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F4620872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51F8F21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3A7AC66E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0EE0E26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9AE00174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40DED30C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FA8208BE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D64CCA6A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3" w15:restartNumberingAfterBreak="0">
    <w:nsid w:val="44D30E7C"/>
    <w:multiLevelType w:val="hybridMultilevel"/>
    <w:tmpl w:val="A4C489C4"/>
    <w:lvl w:ilvl="0" w:tplc="857697FE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786AF12A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92728E72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58CC14BA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73C47F7A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E4542140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10F4AAD6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83E6B65C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5D364A10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4" w15:restartNumberingAfterBreak="0">
    <w:nsid w:val="48E416FF"/>
    <w:multiLevelType w:val="hybridMultilevel"/>
    <w:tmpl w:val="F8022452"/>
    <w:lvl w:ilvl="0" w:tplc="CBBC864C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A21EECF0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4BA0A1B4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02C463BC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9B86CB74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BE1CE00C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E890597A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1AC8E24E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45425842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abstractNum w:abstractNumId="5" w15:restartNumberingAfterBreak="0">
    <w:nsid w:val="571922EE"/>
    <w:multiLevelType w:val="hybridMultilevel"/>
    <w:tmpl w:val="5C20B1EE"/>
    <w:lvl w:ilvl="0" w:tplc="7060B5F6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3A0E9658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2B060F40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6F1AC020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38625898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19124532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E998FAE2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3BEC1A00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CC42BA48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6" w15:restartNumberingAfterBreak="0">
    <w:nsid w:val="5E7879BD"/>
    <w:multiLevelType w:val="hybridMultilevel"/>
    <w:tmpl w:val="54687C58"/>
    <w:lvl w:ilvl="0" w:tplc="B114D360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C73E1662">
      <w:start w:val="1"/>
      <w:numFmt w:val="lowerLetter"/>
      <w:lvlText w:val="%2."/>
      <w:lvlJc w:val="left"/>
      <w:pPr>
        <w:ind w:left="158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2" w:tplc="2A86D73A">
      <w:numFmt w:val="bullet"/>
      <w:lvlText w:val="•"/>
      <w:lvlJc w:val="left"/>
      <w:pPr>
        <w:ind w:left="2444" w:hanging="360"/>
      </w:pPr>
      <w:rPr>
        <w:rFonts w:hint="default"/>
        <w:lang w:val="cs-CZ" w:eastAsia="en-US" w:bidi="ar-SA"/>
      </w:rPr>
    </w:lvl>
    <w:lvl w:ilvl="3" w:tplc="6EC4D128">
      <w:numFmt w:val="bullet"/>
      <w:lvlText w:val="•"/>
      <w:lvlJc w:val="left"/>
      <w:pPr>
        <w:ind w:left="3308" w:hanging="360"/>
      </w:pPr>
      <w:rPr>
        <w:rFonts w:hint="default"/>
        <w:lang w:val="cs-CZ" w:eastAsia="en-US" w:bidi="ar-SA"/>
      </w:rPr>
    </w:lvl>
    <w:lvl w:ilvl="4" w:tplc="749AC422">
      <w:numFmt w:val="bullet"/>
      <w:lvlText w:val="•"/>
      <w:lvlJc w:val="left"/>
      <w:pPr>
        <w:ind w:left="4172" w:hanging="360"/>
      </w:pPr>
      <w:rPr>
        <w:rFonts w:hint="default"/>
        <w:lang w:val="cs-CZ" w:eastAsia="en-US" w:bidi="ar-SA"/>
      </w:rPr>
    </w:lvl>
    <w:lvl w:ilvl="5" w:tplc="07406290">
      <w:numFmt w:val="bullet"/>
      <w:lvlText w:val="•"/>
      <w:lvlJc w:val="left"/>
      <w:pPr>
        <w:ind w:left="5036" w:hanging="360"/>
      </w:pPr>
      <w:rPr>
        <w:rFonts w:hint="default"/>
        <w:lang w:val="cs-CZ" w:eastAsia="en-US" w:bidi="ar-SA"/>
      </w:rPr>
    </w:lvl>
    <w:lvl w:ilvl="6" w:tplc="A0FECFCA">
      <w:numFmt w:val="bullet"/>
      <w:lvlText w:val="•"/>
      <w:lvlJc w:val="left"/>
      <w:pPr>
        <w:ind w:left="5900" w:hanging="360"/>
      </w:pPr>
      <w:rPr>
        <w:rFonts w:hint="default"/>
        <w:lang w:val="cs-CZ" w:eastAsia="en-US" w:bidi="ar-SA"/>
      </w:rPr>
    </w:lvl>
    <w:lvl w:ilvl="7" w:tplc="217628AA">
      <w:numFmt w:val="bullet"/>
      <w:lvlText w:val="•"/>
      <w:lvlJc w:val="left"/>
      <w:pPr>
        <w:ind w:left="6764" w:hanging="360"/>
      </w:pPr>
      <w:rPr>
        <w:rFonts w:hint="default"/>
        <w:lang w:val="cs-CZ" w:eastAsia="en-US" w:bidi="ar-SA"/>
      </w:rPr>
    </w:lvl>
    <w:lvl w:ilvl="8" w:tplc="7EC6F3AA">
      <w:numFmt w:val="bullet"/>
      <w:lvlText w:val="•"/>
      <w:lvlJc w:val="left"/>
      <w:pPr>
        <w:ind w:left="7628" w:hanging="360"/>
      </w:pPr>
      <w:rPr>
        <w:rFonts w:hint="default"/>
        <w:lang w:val="cs-CZ" w:eastAsia="en-US" w:bidi="ar-SA"/>
      </w:rPr>
    </w:lvl>
  </w:abstractNum>
  <w:abstractNum w:abstractNumId="7" w15:restartNumberingAfterBreak="0">
    <w:nsid w:val="6E5E5125"/>
    <w:multiLevelType w:val="hybridMultilevel"/>
    <w:tmpl w:val="5972BC8E"/>
    <w:lvl w:ilvl="0" w:tplc="2BC0E28C">
      <w:start w:val="1"/>
      <w:numFmt w:val="decimal"/>
      <w:lvlText w:val="%1."/>
      <w:lvlJc w:val="left"/>
      <w:pPr>
        <w:ind w:left="861" w:hanging="360"/>
        <w:jc w:val="left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2"/>
        <w:szCs w:val="22"/>
        <w:lang w:val="cs-CZ" w:eastAsia="en-US" w:bidi="ar-SA"/>
      </w:rPr>
    </w:lvl>
    <w:lvl w:ilvl="1" w:tplc="C262C6AC">
      <w:numFmt w:val="bullet"/>
      <w:lvlText w:val="•"/>
      <w:lvlJc w:val="left"/>
      <w:pPr>
        <w:ind w:left="1709" w:hanging="360"/>
      </w:pPr>
      <w:rPr>
        <w:rFonts w:hint="default"/>
        <w:lang w:val="cs-CZ" w:eastAsia="en-US" w:bidi="ar-SA"/>
      </w:rPr>
    </w:lvl>
    <w:lvl w:ilvl="2" w:tplc="6F7C44E2">
      <w:numFmt w:val="bullet"/>
      <w:lvlText w:val="•"/>
      <w:lvlJc w:val="left"/>
      <w:pPr>
        <w:ind w:left="2559" w:hanging="360"/>
      </w:pPr>
      <w:rPr>
        <w:rFonts w:hint="default"/>
        <w:lang w:val="cs-CZ" w:eastAsia="en-US" w:bidi="ar-SA"/>
      </w:rPr>
    </w:lvl>
    <w:lvl w:ilvl="3" w:tplc="11DC9256">
      <w:numFmt w:val="bullet"/>
      <w:lvlText w:val="•"/>
      <w:lvlJc w:val="left"/>
      <w:pPr>
        <w:ind w:left="3408" w:hanging="360"/>
      </w:pPr>
      <w:rPr>
        <w:rFonts w:hint="default"/>
        <w:lang w:val="cs-CZ" w:eastAsia="en-US" w:bidi="ar-SA"/>
      </w:rPr>
    </w:lvl>
    <w:lvl w:ilvl="4" w:tplc="9AFE7B74">
      <w:numFmt w:val="bullet"/>
      <w:lvlText w:val="•"/>
      <w:lvlJc w:val="left"/>
      <w:pPr>
        <w:ind w:left="4258" w:hanging="360"/>
      </w:pPr>
      <w:rPr>
        <w:rFonts w:hint="default"/>
        <w:lang w:val="cs-CZ" w:eastAsia="en-US" w:bidi="ar-SA"/>
      </w:rPr>
    </w:lvl>
    <w:lvl w:ilvl="5" w:tplc="9C70FB60">
      <w:numFmt w:val="bullet"/>
      <w:lvlText w:val="•"/>
      <w:lvlJc w:val="left"/>
      <w:pPr>
        <w:ind w:left="5108" w:hanging="360"/>
      </w:pPr>
      <w:rPr>
        <w:rFonts w:hint="default"/>
        <w:lang w:val="cs-CZ" w:eastAsia="en-US" w:bidi="ar-SA"/>
      </w:rPr>
    </w:lvl>
    <w:lvl w:ilvl="6" w:tplc="23BC389E">
      <w:numFmt w:val="bullet"/>
      <w:lvlText w:val="•"/>
      <w:lvlJc w:val="left"/>
      <w:pPr>
        <w:ind w:left="5957" w:hanging="360"/>
      </w:pPr>
      <w:rPr>
        <w:rFonts w:hint="default"/>
        <w:lang w:val="cs-CZ" w:eastAsia="en-US" w:bidi="ar-SA"/>
      </w:rPr>
    </w:lvl>
    <w:lvl w:ilvl="7" w:tplc="992CD0A8">
      <w:numFmt w:val="bullet"/>
      <w:lvlText w:val="•"/>
      <w:lvlJc w:val="left"/>
      <w:pPr>
        <w:ind w:left="6807" w:hanging="360"/>
      </w:pPr>
      <w:rPr>
        <w:rFonts w:hint="default"/>
        <w:lang w:val="cs-CZ" w:eastAsia="en-US" w:bidi="ar-SA"/>
      </w:rPr>
    </w:lvl>
    <w:lvl w:ilvl="8" w:tplc="46B022A4">
      <w:numFmt w:val="bullet"/>
      <w:lvlText w:val="•"/>
      <w:lvlJc w:val="left"/>
      <w:pPr>
        <w:ind w:left="7657" w:hanging="360"/>
      </w:pPr>
      <w:rPr>
        <w:rFonts w:hint="default"/>
        <w:lang w:val="cs-CZ" w:eastAsia="en-US" w:bidi="ar-SA"/>
      </w:rPr>
    </w:lvl>
  </w:abstractNum>
  <w:num w:numId="1" w16cid:durableId="760952239">
    <w:abstractNumId w:val="4"/>
  </w:num>
  <w:num w:numId="2" w16cid:durableId="1003430668">
    <w:abstractNumId w:val="5"/>
  </w:num>
  <w:num w:numId="3" w16cid:durableId="739862769">
    <w:abstractNumId w:val="3"/>
  </w:num>
  <w:num w:numId="4" w16cid:durableId="879442845">
    <w:abstractNumId w:val="6"/>
  </w:num>
  <w:num w:numId="5" w16cid:durableId="1410882162">
    <w:abstractNumId w:val="0"/>
  </w:num>
  <w:num w:numId="6" w16cid:durableId="1262688235">
    <w:abstractNumId w:val="2"/>
  </w:num>
  <w:num w:numId="7" w16cid:durableId="930090906">
    <w:abstractNumId w:val="7"/>
  </w:num>
  <w:num w:numId="8" w16cid:durableId="9190972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73D"/>
    <w:rsid w:val="000D133A"/>
    <w:rsid w:val="0098373D"/>
    <w:rsid w:val="00A109CC"/>
    <w:rsid w:val="00B61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CEC9C7"/>
  <w15:chartTrackingRefBased/>
  <w15:docId w15:val="{030DB804-439D-4190-97B5-703E873DD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83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83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83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83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83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83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83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83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83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3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83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83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8373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8373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8373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8373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8373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8373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83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83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83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83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83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8373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8373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8373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83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8373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8373D"/>
    <w:rPr>
      <w:b/>
      <w:bCs/>
      <w:smallCaps/>
      <w:color w:val="0F4761" w:themeColor="accent1" w:themeShade="BF"/>
      <w:spacing w:val="5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8373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83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1350</Words>
  <Characters>7970</Characters>
  <Application>Microsoft Office Word</Application>
  <DocSecurity>0</DocSecurity>
  <Lines>66</Lines>
  <Paragraphs>18</Paragraphs>
  <ScaleCrop>false</ScaleCrop>
  <Company/>
  <LinksUpToDate>false</LinksUpToDate>
  <CharactersWithSpaces>9302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 Tarkhounová</dc:creator>
  <cp:keywords/>
  <dc:description/>
  <cp:lastModifiedBy>Katrin Tarkhounová</cp:lastModifiedBy>
  <cp:revision>1</cp:revision>
  <dcterms:created xsi:type="dcterms:W3CDTF">2025-09-30T06:41:00Z</dcterms:created>
  <dcterms:modified xsi:type="dcterms:W3CDTF">2025-09-30T06:42:00Z</dcterms:modified>
</cp:coreProperties>
</file>