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BEDF8" w14:textId="77777777" w:rsidR="00BF2957" w:rsidRPr="00BF2957" w:rsidRDefault="00BF2957" w:rsidP="00BF2957">
      <w:pPr>
        <w:spacing w:line="256" w:lineRule="auto"/>
        <w:rPr>
          <w:rFonts w:ascii="Cambria" w:eastAsia="Cambria" w:hAnsi="Cambria" w:cs="Cambria"/>
          <w:b/>
          <w:bCs/>
          <w:kern w:val="2"/>
          <w:sz w:val="23"/>
          <w:szCs w:val="23"/>
          <w14:ligatures w14:val="standardContextual"/>
        </w:rPr>
      </w:pPr>
      <w:r w:rsidRPr="00BF2957">
        <w:rPr>
          <w:rFonts w:ascii="Cambria" w:eastAsia="Cambria" w:hAnsi="Cambria" w:cs="Cambria"/>
          <w:b/>
          <w:bCs/>
          <w:kern w:val="2"/>
          <w:sz w:val="23"/>
          <w:szCs w:val="23"/>
          <w14:ligatures w14:val="standardContextual"/>
        </w:rPr>
        <w:t>Příloha 1 – Úplné znění opatření rektora č. 22/2023</w:t>
      </w:r>
    </w:p>
    <w:p w14:paraId="0F84F333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</w:pPr>
      <w:r w:rsidRPr="00BF2957"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  <w:t>Opatření rektora č. 22/2023, Zásady programu Cooperatio, ve znění opatření rektora č. 46/2025</w:t>
      </w:r>
    </w:p>
    <w:p w14:paraId="7A72B687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</w:pPr>
    </w:p>
    <w:p w14:paraId="1DD1526E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Část I. Program Cooperatio</w:t>
      </w:r>
    </w:p>
    <w:p w14:paraId="02540355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1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Základní ustanovení</w:t>
      </w:r>
    </w:p>
    <w:p w14:paraId="6C107E49" w14:textId="77777777" w:rsidR="00BF2957" w:rsidRPr="00BF2957" w:rsidRDefault="00BF2957" w:rsidP="00BF2957">
      <w:pPr>
        <w:numPr>
          <w:ilvl w:val="0"/>
          <w:numId w:val="1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Program Cooperatio (dále jen „program“) je v souladu s čl. 7 odst. 1 Pravidel systému zajišťování a vnitřního hodnocení kvality Univerzity Karlovy (dále jen „univerzita”) program na podporu vědy a výzkumu, pomocí něhož je, při respektování svobody vědeckého bádání a umělecké tvorby, zajišťován koncepční rozvoj tvůrčí činnosti na univerzitě.</w:t>
      </w:r>
    </w:p>
    <w:p w14:paraId="4FC9AF61" w14:textId="77777777" w:rsidR="00BF2957" w:rsidRPr="00BF2957" w:rsidRDefault="00BF2957" w:rsidP="00BF2957">
      <w:pPr>
        <w:numPr>
          <w:ilvl w:val="0"/>
          <w:numId w:val="1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Program je primární, nesoutěžní nástroj institucionální podpory tvůrčí činnosti na univerzitě, financovaný z prostředků institucionální podpory na dlouhodobý koncepční rozvoj výzkumné organizace</w:t>
      </w:r>
      <w:r w:rsidRPr="00BF2957">
        <w:rPr>
          <w:rFonts w:ascii="Cambria" w:eastAsia="Cambria" w:hAnsi="Cambria" w:cs="Cambria"/>
          <w:vertAlign w:val="superscript"/>
        </w:rPr>
        <w:footnoteReference w:id="1"/>
      </w:r>
      <w:r w:rsidRPr="00BF2957">
        <w:rPr>
          <w:rFonts w:ascii="Cambria" w:eastAsia="Cambria" w:hAnsi="Cambria" w:cs="Cambria"/>
        </w:rPr>
        <w:t>.</w:t>
      </w:r>
    </w:p>
    <w:p w14:paraId="075A0C8F" w14:textId="77777777" w:rsidR="00BF2957" w:rsidRPr="00BF2957" w:rsidRDefault="00BF2957" w:rsidP="00BF2957">
      <w:pPr>
        <w:numPr>
          <w:ilvl w:val="0"/>
          <w:numId w:val="1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Hlavními účely programu jsou:</w:t>
      </w:r>
    </w:p>
    <w:p w14:paraId="24A08824" w14:textId="77777777" w:rsidR="00BF2957" w:rsidRPr="00BF2957" w:rsidRDefault="00BF2957" w:rsidP="00BF2957">
      <w:pPr>
        <w:numPr>
          <w:ilvl w:val="0"/>
          <w:numId w:val="2"/>
        </w:numPr>
        <w:spacing w:after="0" w:line="256" w:lineRule="auto"/>
        <w:ind w:left="1080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posílit postavení univerzity jako významné, mezinárodně konkurenceschopné výzkumné instituce s nezanedbatelným přínosem pro kvalitní život společnosti a udržitelnost života obecně,</w:t>
      </w:r>
    </w:p>
    <w:p w14:paraId="3D939DC7" w14:textId="77777777" w:rsidR="00BF2957" w:rsidRPr="00BF2957" w:rsidRDefault="00BF2957" w:rsidP="00BF2957">
      <w:pPr>
        <w:numPr>
          <w:ilvl w:val="0"/>
          <w:numId w:val="2"/>
        </w:numPr>
        <w:spacing w:after="0" w:line="256" w:lineRule="auto"/>
        <w:ind w:left="1080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zajistit podmínky pro rozvoj a vysokou kvalitu vědních oborů, jimiž se její pracoviště soustavně zabývají, a pro sdílení dobré praxe mezi příbuznými vědními obory,</w:t>
      </w:r>
    </w:p>
    <w:p w14:paraId="6318A6D2" w14:textId="77777777" w:rsidR="00BF2957" w:rsidRPr="00BF2957" w:rsidRDefault="00BF2957" w:rsidP="00BF2957">
      <w:pPr>
        <w:numPr>
          <w:ilvl w:val="0"/>
          <w:numId w:val="2"/>
        </w:numPr>
        <w:spacing w:after="0" w:line="256" w:lineRule="auto"/>
        <w:ind w:left="1080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podpořit komunikaci, koordinaci a spolupráci všech fakult a vysokoškolských ústavů (dále jen „součást”) univerzity, na nichž je vědní obor rozvíjen, a zmírnit fragmentaci tvůrčí činnosti na univerzitě,</w:t>
      </w:r>
    </w:p>
    <w:p w14:paraId="43C4A3BA" w14:textId="77777777" w:rsidR="00BF2957" w:rsidRPr="00BF2957" w:rsidRDefault="00BF2957" w:rsidP="00BF2957">
      <w:pPr>
        <w:numPr>
          <w:ilvl w:val="0"/>
          <w:numId w:val="2"/>
        </w:numPr>
        <w:spacing w:after="0" w:line="256" w:lineRule="auto"/>
        <w:ind w:left="1080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přispět k naplňování strategického záměru univerzity v oblasti tvůrčí činnosti,</w:t>
      </w:r>
    </w:p>
    <w:p w14:paraId="69C9DD73" w14:textId="77777777" w:rsidR="00BF2957" w:rsidRPr="00BF2957" w:rsidRDefault="00BF2957" w:rsidP="00BF2957">
      <w:pPr>
        <w:numPr>
          <w:ilvl w:val="0"/>
          <w:numId w:val="2"/>
        </w:numPr>
        <w:spacing w:after="0" w:line="256" w:lineRule="auto"/>
        <w:ind w:left="1080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provázat vědní obory se studijními programy a oblastmi vzdělávání, a tím prohloubit vazbu mezi tvůrčí a vzdělávací činností.</w:t>
      </w:r>
    </w:p>
    <w:p w14:paraId="00417E8A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6BA02DFA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2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Základní parametry programu</w:t>
      </w:r>
    </w:p>
    <w:p w14:paraId="7B10B259" w14:textId="77777777" w:rsidR="00BF2957" w:rsidRPr="00BF2957" w:rsidRDefault="00BF2957" w:rsidP="00BF2957">
      <w:pPr>
        <w:numPr>
          <w:ilvl w:val="0"/>
          <w:numId w:val="3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Program je uskutečňován v pětiletých cyklech, přičemž první cyklus začíná 1. ledna 2022 a končí 31. prosince 2026.</w:t>
      </w:r>
    </w:p>
    <w:p w14:paraId="4A970987" w14:textId="77777777" w:rsidR="00BF2957" w:rsidRPr="00BF2957" w:rsidRDefault="00BF2957" w:rsidP="00BF2957">
      <w:pPr>
        <w:numPr>
          <w:ilvl w:val="0"/>
          <w:numId w:val="3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Program je uskutečňován na všech součástech univerzity, zahrnuje všechny vědní obory, které mají být na univerzitě soustavně rozvíjeny, a účastní se jej všichni akademičtí a vědečtí pracovníci/pracovnice a studenti/studentky doktorských studijních programů.</w:t>
      </w:r>
    </w:p>
    <w:p w14:paraId="1F554A00" w14:textId="77777777" w:rsidR="00BF2957" w:rsidRPr="00BF2957" w:rsidRDefault="00BF2957" w:rsidP="00BF2957">
      <w:pPr>
        <w:numPr>
          <w:ilvl w:val="0"/>
          <w:numId w:val="3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 prostředků programu jsou podporovány vědní oblasti, jež sestávají z vědních oborů, a institucionální aktivity součástí.</w:t>
      </w:r>
    </w:p>
    <w:p w14:paraId="2604A031" w14:textId="77777777" w:rsidR="00BF2957" w:rsidRPr="00BF2957" w:rsidRDefault="00BF2957" w:rsidP="00BF2957">
      <w:pPr>
        <w:numPr>
          <w:ilvl w:val="0"/>
          <w:numId w:val="3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Vazba mezi vědní oblastí a vědním oborem je součástí vnitřní klasifikace.</w:t>
      </w:r>
      <w:r w:rsidRPr="00BF2957">
        <w:rPr>
          <w:rFonts w:ascii="Cambria" w:eastAsia="Cambria" w:hAnsi="Cambria" w:cs="Cambria"/>
          <w:vertAlign w:val="superscript"/>
        </w:rPr>
        <w:footnoteReference w:id="2"/>
      </w:r>
    </w:p>
    <w:p w14:paraId="1A824880" w14:textId="77777777" w:rsidR="00BF2957" w:rsidRPr="00BF2957" w:rsidRDefault="00BF2957" w:rsidP="00BF2957">
      <w:pPr>
        <w:numPr>
          <w:ilvl w:val="0"/>
          <w:numId w:val="3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Vědní oblast sdružuje ty pracovníky/pracovnice a studenty/studentky dle odstavce 2, jejichž tvůrčí činnost má přispívat k rozvoji příslušných vědních oborů.</w:t>
      </w:r>
    </w:p>
    <w:p w14:paraId="13242208" w14:textId="77777777" w:rsidR="00BF2957" w:rsidRPr="00BF2957" w:rsidRDefault="00BF2957" w:rsidP="00BF2957">
      <w:pPr>
        <w:numPr>
          <w:ilvl w:val="0"/>
          <w:numId w:val="3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 xml:space="preserve">Vědní oblasti a vědní obory, které jsou v daném cyklu podporovány z prostředků programu, schvaluje před jeho zahájením na návrh rektora/rektorky Vědecká rada </w:t>
      </w:r>
      <w:r w:rsidRPr="00BF2957">
        <w:rPr>
          <w:rFonts w:ascii="Cambria" w:eastAsia="Cambria" w:hAnsi="Cambria" w:cs="Cambria"/>
        </w:rPr>
        <w:lastRenderedPageBreak/>
        <w:t>univerzity na základě vyjádření součástí, které vědní obory se v daném pětiletém období zavazují rozvíjet. Přihlášením k vědnímu oboru se součást současně přihlašuje k vědní oblasti, do níž daný obor náleží. Změnu ve schválené struktuře podporovaných vědních oblastí a oborů v průběhu cyklu, včetně změny v zapojení součásti, lze provést pouze v odůvodněných případech na základě souhlasného stanoviska Vědecké rady univerzity.</w:t>
      </w:r>
    </w:p>
    <w:p w14:paraId="6C3A43FA" w14:textId="77777777" w:rsidR="00BF2957" w:rsidRPr="00BF2957" w:rsidRDefault="00BF2957" w:rsidP="00BF2957">
      <w:pPr>
        <w:numPr>
          <w:ilvl w:val="0"/>
          <w:numId w:val="3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Zapojení součásti ve vědní oblasti zakládá povinnost:</w:t>
      </w:r>
    </w:p>
    <w:p w14:paraId="124EBB12" w14:textId="77777777" w:rsidR="00BF2957" w:rsidRPr="00BF2957" w:rsidRDefault="00BF2957" w:rsidP="00BF2957">
      <w:pPr>
        <w:numPr>
          <w:ilvl w:val="0"/>
          <w:numId w:val="4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rozvíjet a podporovat danou vědní oblast v souladu s účely programu, záměrem rozvoje vědní oblasti a dohodou o rozvoji vědní oblasti,</w:t>
      </w:r>
    </w:p>
    <w:p w14:paraId="716B4EB8" w14:textId="77777777" w:rsidR="00BF2957" w:rsidRPr="00BF2957" w:rsidRDefault="00BF2957" w:rsidP="00BF2957">
      <w:pPr>
        <w:numPr>
          <w:ilvl w:val="0"/>
          <w:numId w:val="4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podílet se na činnosti rady vědní oblasti (dále jen „rada”) a poskytovat jí potřebnou součinnost,</w:t>
      </w:r>
    </w:p>
    <w:p w14:paraId="3CB7D6FD" w14:textId="77777777" w:rsidR="00BF2957" w:rsidRPr="00BF2957" w:rsidRDefault="00BF2957" w:rsidP="00BF2957">
      <w:pPr>
        <w:numPr>
          <w:ilvl w:val="0"/>
          <w:numId w:val="4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uskutečňovat ve vědních oborech, do nichž je součást v rámci dané vědní oblasti zapojena, soustavnou tvůrčí činnost,</w:t>
      </w:r>
    </w:p>
    <w:p w14:paraId="73BF8259" w14:textId="77777777" w:rsidR="00BF2957" w:rsidRPr="00BF2957" w:rsidRDefault="00BF2957" w:rsidP="00BF2957">
      <w:pPr>
        <w:numPr>
          <w:ilvl w:val="0"/>
          <w:numId w:val="4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na základě pravidel stanovených v čl. 12 odst. 1 určit akademické a vědecké pracovníky/pracovnice, kteří/které se za danou součást podílejí na rozvoji příslušné vědní oblasti, a vést jejich evidenci,</w:t>
      </w:r>
    </w:p>
    <w:p w14:paraId="14F87364" w14:textId="77777777" w:rsidR="00BF2957" w:rsidRPr="00BF2957" w:rsidRDefault="00BF2957" w:rsidP="00BF2957">
      <w:pPr>
        <w:numPr>
          <w:ilvl w:val="0"/>
          <w:numId w:val="4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po dobu uskutečňování programu každoročně z prostředků podle čl. 3 odst. 2 písm. a) poskytnout finanční prostředky pro vědní obory, do nichž je součást v rámci dané vědní oblasti zapojena,</w:t>
      </w:r>
    </w:p>
    <w:p w14:paraId="1A6F7BE7" w14:textId="77777777" w:rsidR="00BF2957" w:rsidRPr="00BF2957" w:rsidRDefault="00BF2957" w:rsidP="00BF2957">
      <w:pPr>
        <w:numPr>
          <w:ilvl w:val="0"/>
          <w:numId w:val="4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být v rámci vnitřního hodnocení tvůrčí činnosti na univerzitě hodnocena ve vědních oborech, do nichž je součást v rámci dané vědní oblasti zapojena, a to podle pravidel stanovených samostatným opatřením rektora</w:t>
      </w:r>
      <w:r w:rsidRPr="00BF2957">
        <w:rPr>
          <w:rFonts w:ascii="Cambria" w:eastAsia="Cambria" w:hAnsi="Cambria" w:cs="Cambria"/>
          <w:vertAlign w:val="superscript"/>
        </w:rPr>
        <w:footnoteReference w:id="3"/>
      </w:r>
      <w:r w:rsidRPr="00BF2957">
        <w:rPr>
          <w:rFonts w:ascii="Cambria" w:eastAsia="Cambria" w:hAnsi="Cambria" w:cs="Cambria"/>
        </w:rPr>
        <w:t>.</w:t>
      </w:r>
    </w:p>
    <w:p w14:paraId="41F105B7" w14:textId="77777777" w:rsidR="00BF2957" w:rsidRPr="00BF2957" w:rsidRDefault="00BF2957" w:rsidP="00BF2957">
      <w:pPr>
        <w:spacing w:after="0" w:line="256" w:lineRule="auto"/>
        <w:ind w:left="1134"/>
        <w:jc w:val="both"/>
        <w:rPr>
          <w:rFonts w:ascii="Cambria" w:eastAsia="Cambria" w:hAnsi="Cambria" w:cs="Cambria"/>
        </w:rPr>
      </w:pPr>
    </w:p>
    <w:p w14:paraId="56750B2E" w14:textId="77777777" w:rsidR="00BF2957" w:rsidRPr="00BF2957" w:rsidRDefault="00BF2957" w:rsidP="00BF2957">
      <w:pPr>
        <w:spacing w:after="0" w:line="256" w:lineRule="auto"/>
        <w:ind w:left="1134"/>
        <w:jc w:val="both"/>
        <w:rPr>
          <w:rFonts w:ascii="Cambria" w:eastAsia="Cambria" w:hAnsi="Cambria" w:cs="Cambria"/>
        </w:rPr>
      </w:pPr>
    </w:p>
    <w:p w14:paraId="633ACB69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Část II. Uskutečňování programu</w:t>
      </w:r>
    </w:p>
    <w:p w14:paraId="619A63F8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3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Financování</w:t>
      </w:r>
    </w:p>
    <w:p w14:paraId="7AF9FF5A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Celková výše prostředků pro program a pravidla pro jejich rozdělení mezi součásti jsou pro daný kalendářní rok stanoveny na základě principů rozdělování příjmů univerzity</w:t>
      </w:r>
      <w:r w:rsidRPr="00BF2957">
        <w:rPr>
          <w:rFonts w:ascii="Cambria" w:eastAsia="Cambria" w:hAnsi="Cambria" w:cs="Cambria"/>
          <w:vertAlign w:val="superscript"/>
        </w:rPr>
        <w:footnoteReference w:id="4"/>
      </w:r>
      <w:r w:rsidRPr="00BF2957">
        <w:rPr>
          <w:rFonts w:ascii="Cambria" w:eastAsia="Cambria" w:hAnsi="Cambria" w:cs="Cambria"/>
        </w:rPr>
        <w:t xml:space="preserve"> (dále jen „principy”).</w:t>
      </w:r>
    </w:p>
    <w:p w14:paraId="63C60CDD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Prostředky, které jsou na základě principů poskytnuty pro uskutečňování programu, jsou tvořeny:</w:t>
      </w:r>
    </w:p>
    <w:p w14:paraId="3FE86D27" w14:textId="77777777" w:rsidR="00BF2957" w:rsidRPr="00BF2957" w:rsidRDefault="00BF2957" w:rsidP="00BF2957">
      <w:pPr>
        <w:numPr>
          <w:ilvl w:val="0"/>
          <w:numId w:val="6"/>
        </w:numPr>
        <w:spacing w:after="0" w:line="256" w:lineRule="auto"/>
        <w:ind w:left="1080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 xml:space="preserve">z 98,5 % prostředky, které podle pravidel stanovených tímto opatřením rozdělují součásti, a </w:t>
      </w:r>
    </w:p>
    <w:p w14:paraId="52B0361A" w14:textId="77777777" w:rsidR="00BF2957" w:rsidRPr="00BF2957" w:rsidRDefault="00BF2957" w:rsidP="00BF2957">
      <w:pPr>
        <w:numPr>
          <w:ilvl w:val="0"/>
          <w:numId w:val="6"/>
        </w:numPr>
        <w:spacing w:after="0" w:line="256" w:lineRule="auto"/>
        <w:ind w:left="1080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 1,5 % prostředky určenými na zabezpečení činnosti rad, které jsou součástí rozpočtu rektorátu rozdělovanou podle pravidel stanovených samostatným opatřením rektora.</w:t>
      </w:r>
    </w:p>
    <w:p w14:paraId="4D18617B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Pro rozdělování prostředků, které jsou součásti pro daný kalendářní rok poskytnuty na základě rozpisu příspěvků a dotací</w:t>
      </w:r>
      <w:r w:rsidRPr="00BF2957">
        <w:rPr>
          <w:rFonts w:ascii="Cambria" w:eastAsia="Cambria" w:hAnsi="Cambria" w:cs="Cambria"/>
          <w:vertAlign w:val="superscript"/>
        </w:rPr>
        <w:t>,</w:t>
      </w:r>
      <w:r w:rsidRPr="00BF2957">
        <w:rPr>
          <w:rFonts w:ascii="Cambria" w:eastAsia="Cambria" w:hAnsi="Cambria" w:cs="Cambria"/>
          <w:vertAlign w:val="superscript"/>
        </w:rPr>
        <w:footnoteReference w:id="5"/>
      </w:r>
      <w:r w:rsidRPr="00BF2957">
        <w:rPr>
          <w:rFonts w:ascii="Cambria" w:eastAsia="Cambria" w:hAnsi="Cambria" w:cs="Cambria"/>
          <w:vertAlign w:val="superscript"/>
        </w:rPr>
        <w:t xml:space="preserve"> platí, že:</w:t>
      </w:r>
    </w:p>
    <w:p w14:paraId="3B6083F3" w14:textId="77777777" w:rsidR="00BF2957" w:rsidRPr="00BF2957" w:rsidRDefault="00BF2957" w:rsidP="00BF2957">
      <w:pPr>
        <w:numPr>
          <w:ilvl w:val="0"/>
          <w:numId w:val="7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minimálně 70 % z nich musí být přímo rozděleno mezi jednotlivé vědní oblasti a obory, do nichž je daná součást zapojena,</w:t>
      </w:r>
    </w:p>
    <w:p w14:paraId="00B2DA12" w14:textId="77777777" w:rsidR="00BF2957" w:rsidRPr="00BF2957" w:rsidRDefault="00BF2957" w:rsidP="00BF2957">
      <w:pPr>
        <w:numPr>
          <w:ilvl w:val="0"/>
          <w:numId w:val="7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minimálně 5 % z nich musí tvořit nástroje podporující strategické priority součásti v oblasti tvůrčí činnosti</w:t>
      </w:r>
      <w:r w:rsidRPr="00BF2957">
        <w:rPr>
          <w:rFonts w:ascii="Cambria" w:eastAsia="Cambria" w:hAnsi="Cambria" w:cs="Cambria"/>
          <w:vertAlign w:val="superscript"/>
        </w:rPr>
        <w:footnoteReference w:id="6"/>
      </w:r>
      <w:r w:rsidRPr="00BF2957">
        <w:rPr>
          <w:rFonts w:ascii="Cambria" w:eastAsia="Cambria" w:hAnsi="Cambria" w:cs="Cambria"/>
        </w:rPr>
        <w:t>,</w:t>
      </w:r>
    </w:p>
    <w:p w14:paraId="6864A161" w14:textId="77777777" w:rsidR="00BF2957" w:rsidRPr="00BF2957" w:rsidRDefault="00BF2957" w:rsidP="00BF2957">
      <w:pPr>
        <w:numPr>
          <w:ilvl w:val="0"/>
          <w:numId w:val="7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lastRenderedPageBreak/>
        <w:t>doplňkové a režijní náklady mohou představovat maximálně 20 % z celkové výše neinvestičních prostředků</w:t>
      </w:r>
      <w:r w:rsidRPr="00BF2957">
        <w:rPr>
          <w:rFonts w:ascii="Cambria" w:eastAsia="Cambria" w:hAnsi="Cambria" w:cs="Cambria"/>
          <w:vertAlign w:val="superscript"/>
        </w:rPr>
        <w:footnoteReference w:id="7"/>
      </w:r>
      <w:r w:rsidRPr="00BF2957">
        <w:rPr>
          <w:rFonts w:ascii="Cambria" w:eastAsia="Cambria" w:hAnsi="Cambria" w:cs="Cambria"/>
          <w:vertAlign w:val="superscript"/>
        </w:rPr>
        <w:t>.</w:t>
      </w:r>
    </w:p>
    <w:p w14:paraId="778FF2F5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Návrh pravidel, na jejichž základě mají být rozděleny prostředky poskytnuté součásti, předkládá děkan/ka ke schválení akademickému senátu fakulty či ředitel/ka vědecké radě součásti. Při přípravě návrhu, mimo jiné zohledňuje:</w:t>
      </w:r>
    </w:p>
    <w:p w14:paraId="68689BCF" w14:textId="77777777" w:rsidR="00BF2957" w:rsidRPr="00BF2957" w:rsidRDefault="00BF2957" w:rsidP="00BF2957">
      <w:pPr>
        <w:numPr>
          <w:ilvl w:val="0"/>
          <w:numId w:val="8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strategický záměr univerzity a součásti,</w:t>
      </w:r>
    </w:p>
    <w:p w14:paraId="102E4951" w14:textId="77777777" w:rsidR="00BF2957" w:rsidRPr="00BF2957" w:rsidRDefault="00BF2957" w:rsidP="00BF2957">
      <w:pPr>
        <w:numPr>
          <w:ilvl w:val="0"/>
          <w:numId w:val="8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závěry vnitřního hodnocení tvůrčí činnosti univerzity dle čl. 6 odst. 1,</w:t>
      </w:r>
    </w:p>
    <w:p w14:paraId="5ABF583B" w14:textId="77777777" w:rsidR="00BF2957" w:rsidRPr="00BF2957" w:rsidRDefault="00BF2957" w:rsidP="00BF2957">
      <w:pPr>
        <w:numPr>
          <w:ilvl w:val="0"/>
          <w:numId w:val="8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záměry rozvoje vědních oblastí, do nichž je daná součást zapojena,</w:t>
      </w:r>
    </w:p>
    <w:p w14:paraId="79A8A4EC" w14:textId="77777777" w:rsidR="00BF2957" w:rsidRPr="00BF2957" w:rsidRDefault="00BF2957" w:rsidP="00BF2957">
      <w:pPr>
        <w:numPr>
          <w:ilvl w:val="0"/>
          <w:numId w:val="8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doporučení rady vědní oblasti podle čl. 7 odst. 2 písm. b),</w:t>
      </w:r>
    </w:p>
    <w:p w14:paraId="55CBFB9A" w14:textId="77777777" w:rsidR="00BF2957" w:rsidRPr="00BF2957" w:rsidRDefault="00BF2957" w:rsidP="00BF2957">
      <w:pPr>
        <w:numPr>
          <w:ilvl w:val="0"/>
          <w:numId w:val="8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vyjádření koordinátorů/koordinátorek vědních oblastí (dále jen „koordinátor/ka“), do nichž je příslušná součást zapojena.</w:t>
      </w:r>
    </w:p>
    <w:p w14:paraId="0D80252E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Návrh rozdělení prostředků mezi jednotlivé vědní oblasti (příp.  obory) a využití prostředků na institucionální aktivity podle odstavce 3 písm. b) a c) v rámci dané součásti pro daný kalendářní rok předkládá děkan/ka ke schválení akademickému senátu součásti či ředitel/ka vědecké radě součásti.</w:t>
      </w:r>
    </w:p>
    <w:p w14:paraId="081F0E36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Za účelem informovanosti je děkan/ka či ředitel/ka součásti povinen/povinna zajistit přístupnost pravidel podle odstavce 4 a rozdělení prostředků podle odstavce 5 pro členy/členky akademické obce součásti. Tuto povinnost lze naplnit například zveřejněním příslušných dokumentů ve veřejné části internetových stránek součásti.</w:t>
      </w:r>
    </w:p>
    <w:p w14:paraId="2A70DF72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 prostředků programu lze hradit osobní náklady a stipendia pracovníků/pracovnic a studentů/studentek podle čl. 2 odst. 2 i dalších pracovníků/pracovnic či studentů/studentek univerzity, kteří/které se podílejí na tvůrčí činnosti nebo ji svou činností podporují.</w:t>
      </w:r>
    </w:p>
    <w:p w14:paraId="4738EA3C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Děkan/ka či ředitel/ka součásti ve vztahu k příslušné části programu odpovídá za dodržení pravidel poskytování institucionální podpory na dlouhodobý koncepční rozvoj výzkumné organizace stanovených Ministerstvem školství, mládeže a tělovýchovy a za řádné čerpání a hospodárné využívání poskytnutých prostředků v souladu s příslušným rozhodnutím</w:t>
      </w:r>
      <w:r w:rsidRPr="00BF2957">
        <w:rPr>
          <w:rFonts w:ascii="Cambria" w:eastAsia="Cambria" w:hAnsi="Cambria" w:cs="Cambria"/>
          <w:vertAlign w:val="superscript"/>
        </w:rPr>
        <w:footnoteReference w:id="8"/>
      </w:r>
      <w:r w:rsidRPr="00BF2957">
        <w:rPr>
          <w:rFonts w:ascii="Cambria" w:eastAsia="Cambria" w:hAnsi="Cambria" w:cs="Cambria"/>
        </w:rPr>
        <w:t>. Za tímto účelem vykonává průběžnou kontrolu nad vynakládáním finančních prostředků.</w:t>
      </w:r>
    </w:p>
    <w:p w14:paraId="6D7EE71F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Děkani/Děkanky a ředitelé/ředitelky součástí od druhého roku uskutečňování příslušného cyklu programu každoročně postupují rektorovi/rektorce rámcový přehled využití prostředků programu v rámci příslušné součásti za předcházející kalendářní rok v členění podle odstavce 3. Podrobnosti k tomuto přehledu jsou stanoveny samostatným opatřením rektora.</w:t>
      </w:r>
    </w:p>
    <w:p w14:paraId="38757C9C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V případě vážných nedostatků při uskutečňování programu zjištěných orgánem či grémiem univerzity může rektor/rektorka na základě doporučení Vědecké rady univerzity ve vztahu k dotčeným součástem či vědním oblastem předložit Akademickému senátu univerzity návrh na omezení, popř. zastavení financování.</w:t>
      </w:r>
    </w:p>
    <w:p w14:paraId="0E3A3954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Pravidla pro rozdělení prostředků určených na zabezpečení činnosti rad podle odstavce 2b) jsou dána samostatným opatřením rektora. Odměny rozděluje členům/členkám rady koordinátor/ka vědní oblasti.</w:t>
      </w:r>
    </w:p>
    <w:p w14:paraId="6AB5F805" w14:textId="77777777" w:rsidR="00BF2957" w:rsidRPr="00BF2957" w:rsidRDefault="00BF2957" w:rsidP="00BF2957">
      <w:pPr>
        <w:numPr>
          <w:ilvl w:val="0"/>
          <w:numId w:val="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Prostředky přidělené na program Cooperatio lze využít výhradně v souvislosti s uskutečňováním programu, nejde-li o doplňkové a režijní náklady podle odstavce 3c).</w:t>
      </w:r>
    </w:p>
    <w:p w14:paraId="61F8D3F9" w14:textId="77777777" w:rsidR="00BF2957" w:rsidRPr="00BF2957" w:rsidRDefault="00BF2957" w:rsidP="00BF2957">
      <w:pPr>
        <w:spacing w:after="0" w:line="256" w:lineRule="auto"/>
        <w:ind w:left="720"/>
        <w:jc w:val="both"/>
        <w:rPr>
          <w:rFonts w:ascii="Cambria" w:eastAsia="Cambria" w:hAnsi="Cambria" w:cs="Cambria"/>
        </w:rPr>
      </w:pPr>
    </w:p>
    <w:p w14:paraId="21E8D079" w14:textId="77777777" w:rsidR="00BF2957" w:rsidRPr="00BF2957" w:rsidRDefault="00BF2957" w:rsidP="00BF2957">
      <w:pPr>
        <w:spacing w:after="0" w:line="256" w:lineRule="auto"/>
        <w:ind w:hanging="357"/>
        <w:jc w:val="both"/>
        <w:rPr>
          <w:rFonts w:ascii="Cambria" w:eastAsia="Cambria" w:hAnsi="Cambria" w:cs="Cambria"/>
        </w:rPr>
      </w:pPr>
    </w:p>
    <w:p w14:paraId="7B9283B3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lastRenderedPageBreak/>
        <w:t>Čl. 4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Záměr rozvoje vědní oblasti</w:t>
      </w:r>
    </w:p>
    <w:p w14:paraId="3ED370C0" w14:textId="77777777" w:rsidR="00BF2957" w:rsidRPr="00BF2957" w:rsidRDefault="00BF2957" w:rsidP="00BF2957">
      <w:pPr>
        <w:numPr>
          <w:ilvl w:val="0"/>
          <w:numId w:val="9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Pro podporu vědní oblasti a pro obory a činnosti v jejím rámci je v příslušném cyklu programu rozhodný záměr rozvoje vědní oblasti schválený Vědeckou radou univerzity.</w:t>
      </w:r>
    </w:p>
    <w:p w14:paraId="50994001" w14:textId="77777777" w:rsidR="00BF2957" w:rsidRPr="00BF2957" w:rsidRDefault="00BF2957" w:rsidP="00BF2957">
      <w:pPr>
        <w:numPr>
          <w:ilvl w:val="0"/>
          <w:numId w:val="9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Záměr rozvoje vědní oblasti zpracovává rada, přičemž tam, kde je to možné, vychází z reflexe závěrů a doporučení vnitřního hodnocení tvůrčí činnosti na univerzitě</w:t>
      </w:r>
      <w:r w:rsidRPr="00BF2957">
        <w:rPr>
          <w:rFonts w:ascii="Cambria" w:eastAsia="Cambria" w:hAnsi="Cambria" w:cs="Cambria"/>
          <w:vertAlign w:val="superscript"/>
        </w:rPr>
        <w:footnoteReference w:id="9"/>
      </w:r>
      <w:r w:rsidRPr="00BF2957">
        <w:rPr>
          <w:rFonts w:ascii="Cambria" w:eastAsia="Cambria" w:hAnsi="Cambria" w:cs="Cambria"/>
        </w:rPr>
        <w:t>, které předcházelo uskutečňování příslušného cyklu programu; tam, kde to možné není, vychází z kritického posouzení postavení příslušné vědní oblasti v národním a zejména mezinárodním srovnání.</w:t>
      </w:r>
    </w:p>
    <w:p w14:paraId="2239406E" w14:textId="77777777" w:rsidR="00BF2957" w:rsidRPr="00BF2957" w:rsidRDefault="00BF2957" w:rsidP="00BF2957">
      <w:pPr>
        <w:numPr>
          <w:ilvl w:val="0"/>
          <w:numId w:val="9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Záměr rozvoje vědní oblasti obsahuje:</w:t>
      </w:r>
    </w:p>
    <w:p w14:paraId="09697C2E" w14:textId="77777777" w:rsidR="00BF2957" w:rsidRPr="00BF2957" w:rsidRDefault="00BF2957" w:rsidP="00BF2957">
      <w:pPr>
        <w:numPr>
          <w:ilvl w:val="0"/>
          <w:numId w:val="10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seznam součástí a jejich pracovišť zapojených do dané vědní oblasti,</w:t>
      </w:r>
    </w:p>
    <w:p w14:paraId="2ECD9760" w14:textId="77777777" w:rsidR="00BF2957" w:rsidRPr="00BF2957" w:rsidRDefault="00BF2957" w:rsidP="00BF2957">
      <w:pPr>
        <w:numPr>
          <w:ilvl w:val="0"/>
          <w:numId w:val="10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popis hlavních výzkumných směrů, jimiž se mají pracovníci/pracovnice a studenti/studentky sdružení v dané vědní oblasti zabývat, včetně reflexe jejich nosnosti v mezinárodním prostředí,</w:t>
      </w:r>
    </w:p>
    <w:p w14:paraId="20350D3A" w14:textId="77777777" w:rsidR="00BF2957" w:rsidRPr="00BF2957" w:rsidRDefault="00BF2957" w:rsidP="00BF2957">
      <w:pPr>
        <w:numPr>
          <w:ilvl w:val="0"/>
          <w:numId w:val="10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soubor činností a opatření, pomocí nichž mají být vědní obory v dané vědní oblasti rozvíjeny, aby byly naplňovány účely programu, včetně jejich rámcového harmonogramu a ukazatelů.</w:t>
      </w:r>
    </w:p>
    <w:p w14:paraId="2E492B42" w14:textId="77777777" w:rsidR="00BF2957" w:rsidRPr="00BF2957" w:rsidRDefault="00BF2957" w:rsidP="00BF2957">
      <w:pPr>
        <w:numPr>
          <w:ilvl w:val="0"/>
          <w:numId w:val="9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Návrh záměru rozvoje vědní oblasti předkládají koordinátoři/koordinátorky rektorovi/rektorce spolu se souhlasným stanoviskem děkanů/děkanek a ředitelů/ředitelek zapojených součástí příslušných vědeckých rad. Rektor/rektorka postupuje návrh ke schválení Vědecké radě univerzity.</w:t>
      </w:r>
    </w:p>
    <w:p w14:paraId="480D5DDD" w14:textId="77777777" w:rsidR="00BF2957" w:rsidRPr="00BF2957" w:rsidRDefault="00BF2957" w:rsidP="00BF2957">
      <w:pPr>
        <w:numPr>
          <w:ilvl w:val="0"/>
          <w:numId w:val="9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Neschválí-li Vědecká rada univerzity záměr rozvoje vědní oblasti, je povinna své stanovisko odůvodnit. Rektor/rektorka následně bez zbytečného odkladu zahájí jednání mezi všemi dotčenými stranami tak, aby byl Vědecké radě univerzity předložen nový návrh. V případě opakovaného neschválení návrhu rozhodne rektor/rektorka o dalším postupu a informuje o svém rozhodnutí Vědeckou radu univerzity.</w:t>
      </w:r>
    </w:p>
    <w:p w14:paraId="43D6CDCA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22A18471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5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Dohoda o rozvoji vědní oblasti</w:t>
      </w:r>
    </w:p>
    <w:p w14:paraId="2962B686" w14:textId="77777777" w:rsidR="00BF2957" w:rsidRPr="00BF2957" w:rsidRDefault="00BF2957" w:rsidP="00BF2957">
      <w:pPr>
        <w:numPr>
          <w:ilvl w:val="0"/>
          <w:numId w:val="11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Podrobnosti k činnostem v dané vědní oblasti, k pravidlům nakládání s prostředky, které pro ni zapojené součásti vyčlenily, či k případnému vymezení působnosti, pravomocí a povinností koordinátora/koordinátorky, jeho zástupce/zástupkyně a rady nad rámec tohoto opatření jsou upraveny v dohodě, kterou podepisují děkani/děkanky a ředitelé/ředitelky zapojených součástí, příslušný koordinátor/ka a rektor/ka.</w:t>
      </w:r>
    </w:p>
    <w:p w14:paraId="4B00F37E" w14:textId="77777777" w:rsidR="00BF2957" w:rsidRPr="00BF2957" w:rsidRDefault="00BF2957" w:rsidP="00BF2957">
      <w:pPr>
        <w:numPr>
          <w:ilvl w:val="0"/>
          <w:numId w:val="11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Dohodu o rozvoji vědní oblasti lze změnit dodatkem uzavřeným dle ustanovení odstavce 1.</w:t>
      </w:r>
    </w:p>
    <w:p w14:paraId="7E8A072E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10426AD2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6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Hodnocení</w:t>
      </w:r>
    </w:p>
    <w:p w14:paraId="5F08BE8C" w14:textId="77777777" w:rsidR="00BF2957" w:rsidRPr="00BF2957" w:rsidRDefault="00BF2957" w:rsidP="00BF2957">
      <w:pPr>
        <w:numPr>
          <w:ilvl w:val="0"/>
          <w:numId w:val="12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Naplňování účelů programu je předmětem hodnocení vědních oblastí, které je součástí pravidelného hodnocení vědy a tvůrčí činnosti na univerzitě. Toto hodnocení probíhá v pětiletých cyklech podle pravidel stanovených samostatným opatřením rektora.</w:t>
      </w:r>
      <w:r w:rsidRPr="00BF2957">
        <w:rPr>
          <w:rFonts w:ascii="Cambria" w:eastAsia="Cambria" w:hAnsi="Cambria" w:cs="Cambria"/>
          <w:vertAlign w:val="superscript"/>
        </w:rPr>
        <w:footnoteReference w:id="10"/>
      </w:r>
    </w:p>
    <w:p w14:paraId="6D82ECE7" w14:textId="77777777" w:rsidR="00BF2957" w:rsidRPr="00BF2957" w:rsidRDefault="00BF2957" w:rsidP="00BF2957">
      <w:pPr>
        <w:numPr>
          <w:ilvl w:val="0"/>
          <w:numId w:val="12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Hodnocení se řídí principy uvedenými v čl. 3 Pravidel systému zajišťování a vnitřního hodnocení kvality univerzity.</w:t>
      </w:r>
    </w:p>
    <w:p w14:paraId="52C75746" w14:textId="77777777" w:rsidR="00BF2957" w:rsidRPr="00BF2957" w:rsidRDefault="00BF2957" w:rsidP="00BF2957">
      <w:pPr>
        <w:numPr>
          <w:ilvl w:val="0"/>
          <w:numId w:val="12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lastRenderedPageBreak/>
        <w:t>Výstupy hodnocení jsou využívány zejména jako podklad pro rozvoj vědních oblastí a vědních oborů a přípravu následujícího cyklu programu.</w:t>
      </w:r>
    </w:p>
    <w:p w14:paraId="446BEDEC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7B935A3C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5EF9B864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Část III. Rada a koordinátor/ka vědní oblasti</w:t>
      </w:r>
    </w:p>
    <w:p w14:paraId="2D23B344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7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Působnost a pravomoc</w:t>
      </w:r>
    </w:p>
    <w:p w14:paraId="4DA0F080" w14:textId="77777777" w:rsidR="00BF2957" w:rsidRPr="00BF2957" w:rsidRDefault="00BF2957" w:rsidP="00BF2957">
      <w:pPr>
        <w:numPr>
          <w:ilvl w:val="0"/>
          <w:numId w:val="13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Rozvoj vědní oblasti v souladu s účely programu, záměrem rozvoje vědní oblasti a dohodou o rozvoji vědní oblasti řídí rada v čele s koordinátorem/koordinátorkou.</w:t>
      </w:r>
    </w:p>
    <w:p w14:paraId="32372C34" w14:textId="77777777" w:rsidR="00BF2957" w:rsidRPr="00BF2957" w:rsidRDefault="00BF2957" w:rsidP="00BF2957">
      <w:pPr>
        <w:numPr>
          <w:ilvl w:val="0"/>
          <w:numId w:val="13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Činnost rady řídí koordinátor/ka, do jehož/jejíž působnosti dále patří:</w:t>
      </w:r>
    </w:p>
    <w:p w14:paraId="09A7883B" w14:textId="77777777" w:rsidR="00BF2957" w:rsidRPr="00BF2957" w:rsidRDefault="00BF2957" w:rsidP="00BF2957">
      <w:pPr>
        <w:numPr>
          <w:ilvl w:val="0"/>
          <w:numId w:val="14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vyjadřovat se k návrhu pravidel pro rozdělování prostředků mezi jednotlivé vědní oblasti a vědní obory podle čl. 3 odst. 4,</w:t>
      </w:r>
    </w:p>
    <w:p w14:paraId="7B2201E4" w14:textId="77777777" w:rsidR="00BF2957" w:rsidRPr="00BF2957" w:rsidRDefault="00BF2957" w:rsidP="00BF2957">
      <w:pPr>
        <w:numPr>
          <w:ilvl w:val="0"/>
          <w:numId w:val="14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ve spolupráci s členy/členkami rady každoročně navrhovat děkanovi/děkance či řediteli/ředitelce zapojené součásti odměny za tvůrčí činnost a stipendia pro pracovníky/pracovnice a studenty/studentky dané součásti, a to v úhrnu až do výše 10 % z celkových předpokládaných mzdových nákladů hrazených z prostředků přidělených pro danou vědní oblast, nestanoví-li se v dohodě podle čl. 5 podíl vyšší, přičemž pokud se děkan/ka či ředitel/ka rozhodne tomuto návrhu nevyhovět, musí své rozhodnutí písemně odůvodnit. Stipendium může být přiznáno: a) studentům doktorských studijních programů jako pravidelné doktorské stipendium nebo jednorázové stipendium na výzkumnou, vývojovou a inovační činnost podle jiného právního předpisu; b) studentům bakalářských nebo magisterských studijních programů jako stipendium na výzkumnou, vývojovou a inovační činnost podle jiného právního předpisu.</w:t>
      </w:r>
    </w:p>
    <w:p w14:paraId="62AF8C73" w14:textId="77777777" w:rsidR="00BF2957" w:rsidRPr="00BF2957" w:rsidRDefault="00BF2957" w:rsidP="00BF2957">
      <w:pPr>
        <w:numPr>
          <w:ilvl w:val="0"/>
          <w:numId w:val="13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V působnosti rady jsou zejména koncepční a koordinační otázky spojené s rozvojem příslušné vědní oblasti. Rada za tímto účelem především:</w:t>
      </w:r>
    </w:p>
    <w:p w14:paraId="03AC051A" w14:textId="77777777" w:rsidR="00BF2957" w:rsidRPr="00BF2957" w:rsidRDefault="00BF2957" w:rsidP="00BF2957">
      <w:pPr>
        <w:numPr>
          <w:ilvl w:val="0"/>
          <w:numId w:val="15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zpracovává záměr rozvoje vědní oblasti a svou činností podporuje jeho naplňování,</w:t>
      </w:r>
    </w:p>
    <w:p w14:paraId="794C6A71" w14:textId="77777777" w:rsidR="00BF2957" w:rsidRPr="00BF2957" w:rsidRDefault="00BF2957" w:rsidP="00BF2957">
      <w:pPr>
        <w:numPr>
          <w:ilvl w:val="0"/>
          <w:numId w:val="15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formuluje doporučení pro děkany/děkanky či ředitele/ředitelky zapojených součástí, jaká opatření by měla být přijata, aby mohly být v dané vědní oblasti naplňovány účely programu a záměr jejího rozvoje,</w:t>
      </w:r>
    </w:p>
    <w:p w14:paraId="039C7381" w14:textId="77777777" w:rsidR="00BF2957" w:rsidRPr="00BF2957" w:rsidRDefault="00BF2957" w:rsidP="00BF2957">
      <w:pPr>
        <w:numPr>
          <w:ilvl w:val="0"/>
          <w:numId w:val="15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formuluje doporučení pro děkany/děkanky či ředitele/ředitelky zapojených součástí ohledně využití finančních prostředků poskytnutých pro danou vědní oblast,</w:t>
      </w:r>
    </w:p>
    <w:p w14:paraId="2407D87B" w14:textId="77777777" w:rsidR="00BF2957" w:rsidRPr="00BF2957" w:rsidRDefault="00BF2957" w:rsidP="00BF2957">
      <w:pPr>
        <w:numPr>
          <w:ilvl w:val="0"/>
          <w:numId w:val="15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formuluje doporučení pro děkany/děkanky či ředitele/ředitelky zapojených součástí k plánování nákupů oborových elektronických informačních zdrojů,</w:t>
      </w:r>
    </w:p>
    <w:p w14:paraId="5C08BE80" w14:textId="77777777" w:rsidR="00BF2957" w:rsidRPr="00BF2957" w:rsidRDefault="00BF2957" w:rsidP="00BF2957">
      <w:pPr>
        <w:numPr>
          <w:ilvl w:val="0"/>
          <w:numId w:val="15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  <w:vertAlign w:val="superscript"/>
        </w:rPr>
      </w:pPr>
      <w:r w:rsidRPr="00BF2957">
        <w:rPr>
          <w:rFonts w:ascii="Cambria" w:eastAsia="Cambria" w:hAnsi="Cambria" w:cs="Cambria"/>
        </w:rPr>
        <w:t>pečuje o odborný obsah a obsahovou správnost vnitřní klasifikace vědních oborů, podoborů a jejich vazeb na studijní programy, obory habilitačního řízení a řízení ke jmenování profesorem/profesorkou i vnější klasifikace v rozsahu stanoveném samostatným opatřením rektora,</w:t>
      </w:r>
      <w:r w:rsidRPr="00BF2957">
        <w:rPr>
          <w:rFonts w:ascii="Cambria" w:eastAsia="Cambria" w:hAnsi="Cambria" w:cs="Cambria"/>
          <w:vertAlign w:val="superscript"/>
        </w:rPr>
        <w:footnoteReference w:id="11"/>
      </w:r>
    </w:p>
    <w:p w14:paraId="568109D8" w14:textId="77777777" w:rsidR="00BF2957" w:rsidRPr="00BF2957" w:rsidRDefault="00BF2957" w:rsidP="00BF2957">
      <w:pPr>
        <w:numPr>
          <w:ilvl w:val="0"/>
          <w:numId w:val="15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zpracovává podklady a stanoviska pro hodnocení podle čl. 6 odst. 1 a pro jiné účely na základě žádosti orgánu součásti, která je zapojena do dané vědní oblasti, nebo orgánu univerzity.</w:t>
      </w:r>
    </w:p>
    <w:p w14:paraId="2F63790A" w14:textId="77777777" w:rsidR="00BF2957" w:rsidRPr="00BF2957" w:rsidRDefault="00BF2957" w:rsidP="00BF2957">
      <w:pPr>
        <w:numPr>
          <w:ilvl w:val="0"/>
          <w:numId w:val="13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V případě, že koordinátor/ka nemůže vykonávat svou funkci, přechází jeho/její působnost podle odstavce 2 na zástupce koordinátora/koordinátorky.</w:t>
      </w:r>
    </w:p>
    <w:p w14:paraId="162738BF" w14:textId="77777777" w:rsidR="00BF2957" w:rsidRPr="00BF2957" w:rsidRDefault="00BF2957" w:rsidP="00BF2957">
      <w:pPr>
        <w:numPr>
          <w:ilvl w:val="0"/>
          <w:numId w:val="13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Pro naplnění své působnosti je rada oprávněna vyžádat si informace a stanoviska od orgánů zapojených součástí či pracovníků/pracovnic součástí.</w:t>
      </w:r>
    </w:p>
    <w:p w14:paraId="79B8AF21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3D238A96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8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Složení</w:t>
      </w:r>
    </w:p>
    <w:p w14:paraId="1788713D" w14:textId="77777777" w:rsidR="00BF2957" w:rsidRPr="00BF2957" w:rsidRDefault="00BF2957" w:rsidP="00BF2957">
      <w:pPr>
        <w:numPr>
          <w:ilvl w:val="0"/>
          <w:numId w:val="16"/>
        </w:numPr>
        <w:spacing w:after="0" w:line="256" w:lineRule="auto"/>
        <w:jc w:val="both"/>
        <w:rPr>
          <w:rFonts w:ascii="Cambria" w:eastAsia="Cambria" w:hAnsi="Cambria" w:cs="Cambria"/>
          <w:color w:val="000000"/>
        </w:rPr>
      </w:pPr>
      <w:r w:rsidRPr="00BF2957">
        <w:rPr>
          <w:rFonts w:ascii="Cambria" w:eastAsia="Cambria" w:hAnsi="Cambria" w:cs="Cambria"/>
        </w:rPr>
        <w:t>Rada čítá nejméně pět a zpravidla nejvíce dvacet členů/členek, z nichž jeden/jedna vykonává funkci koordinátora/koordinátorky a jeden/jedna funkci zástupce/zástupkyně koordinátora/koordinátorky.</w:t>
      </w:r>
    </w:p>
    <w:p w14:paraId="686CF558" w14:textId="77777777" w:rsidR="00BF2957" w:rsidRPr="00BF2957" w:rsidRDefault="00BF2957" w:rsidP="00BF2957">
      <w:pPr>
        <w:numPr>
          <w:ilvl w:val="0"/>
          <w:numId w:val="16"/>
        </w:numPr>
        <w:spacing w:after="0" w:line="256" w:lineRule="auto"/>
        <w:jc w:val="both"/>
        <w:rPr>
          <w:rFonts w:ascii="Cambria" w:eastAsia="Cambria" w:hAnsi="Cambria" w:cs="Cambria"/>
          <w:color w:val="000000"/>
        </w:rPr>
      </w:pPr>
      <w:r w:rsidRPr="00BF2957">
        <w:rPr>
          <w:rFonts w:ascii="Cambria" w:eastAsia="Cambria" w:hAnsi="Cambria" w:cs="Cambria"/>
        </w:rPr>
        <w:t>Členy/Členkami rady mohou být pouze akademičtí nebo vědečtí pracovníci/pracovnice univerzity, kteří/které v dané vědní oblasti dosáhli/y mezinárodně uznávaných výsledků.</w:t>
      </w:r>
    </w:p>
    <w:p w14:paraId="370D160C" w14:textId="77777777" w:rsidR="00BF2957" w:rsidRPr="00BF2957" w:rsidRDefault="00BF2957" w:rsidP="00BF2957">
      <w:pPr>
        <w:numPr>
          <w:ilvl w:val="0"/>
          <w:numId w:val="16"/>
        </w:numPr>
        <w:spacing w:after="0" w:line="256" w:lineRule="auto"/>
        <w:jc w:val="both"/>
        <w:rPr>
          <w:rFonts w:ascii="Cambria" w:eastAsia="Cambria" w:hAnsi="Cambria" w:cs="Cambria"/>
          <w:color w:val="000000"/>
        </w:rPr>
      </w:pPr>
      <w:r w:rsidRPr="00BF2957">
        <w:rPr>
          <w:rFonts w:ascii="Cambria" w:eastAsia="Cambria" w:hAnsi="Cambria" w:cs="Cambria"/>
        </w:rPr>
        <w:t>V případě vědních oblastí, do nichž je zapojeno více součástí, je členem/členkou rady vždy alespoň jeden/jedna akademický či vědecký pracovník/pracovnice z každé z nich.</w:t>
      </w:r>
    </w:p>
    <w:p w14:paraId="0C13A57A" w14:textId="77777777" w:rsidR="00BF2957" w:rsidRPr="00BF2957" w:rsidRDefault="00BF2957" w:rsidP="00BF2957">
      <w:pPr>
        <w:numPr>
          <w:ilvl w:val="0"/>
          <w:numId w:val="16"/>
        </w:numPr>
        <w:spacing w:after="0" w:line="256" w:lineRule="auto"/>
        <w:jc w:val="both"/>
        <w:rPr>
          <w:rFonts w:ascii="Cambria" w:eastAsia="Cambria" w:hAnsi="Cambria" w:cs="Cambria"/>
          <w:color w:val="000000"/>
        </w:rPr>
      </w:pPr>
      <w:r w:rsidRPr="00BF2957">
        <w:rPr>
          <w:rFonts w:ascii="Cambria" w:eastAsia="Cambria" w:hAnsi="Cambria" w:cs="Cambria"/>
        </w:rPr>
        <w:t>Koordinátor/ka a jeho zástupce/zástupkyně jsou akademickými nebo vědeckými pracovníky/pracovnicemi univerzity s pracovním úvazkem ve výši nejméně 0,5.</w:t>
      </w:r>
    </w:p>
    <w:p w14:paraId="68BFE800" w14:textId="77777777" w:rsidR="00BF2957" w:rsidRPr="00BF2957" w:rsidRDefault="00BF2957" w:rsidP="00BF2957">
      <w:pPr>
        <w:numPr>
          <w:ilvl w:val="0"/>
          <w:numId w:val="16"/>
        </w:numPr>
        <w:spacing w:after="0" w:line="256" w:lineRule="auto"/>
        <w:jc w:val="both"/>
        <w:rPr>
          <w:rFonts w:ascii="Cambria" w:eastAsia="Times New Roman" w:hAnsi="Cambria" w:cs="Times New Roman"/>
          <w:color w:val="000000"/>
        </w:rPr>
      </w:pPr>
      <w:r w:rsidRPr="00BF2957">
        <w:rPr>
          <w:rFonts w:ascii="Cambria" w:eastAsia="Cambria" w:hAnsi="Cambria" w:cs="Cambria"/>
        </w:rPr>
        <w:t>Funkce koordinátora/koordinátorky a zástupce/zástupkyně koordinátora/koordinátorky je neslučitelná s funkcí člena/členky rady jiné vědní oblasti, rektora/rektorky či děkana/děkanky.</w:t>
      </w:r>
    </w:p>
    <w:p w14:paraId="2534280F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5CF19C0B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9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Ustavení</w:t>
      </w:r>
    </w:p>
    <w:p w14:paraId="3BFC2E9C" w14:textId="77777777" w:rsidR="00BF2957" w:rsidRPr="00BF2957" w:rsidRDefault="00BF2957" w:rsidP="00BF2957">
      <w:pPr>
        <w:numPr>
          <w:ilvl w:val="0"/>
          <w:numId w:val="17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Členy/Členky rady vědní oblasti, která je uskutečňována pouze na jedné součásti, navrhuje příslušný děkan/ka či ředitel/ka, přičemž součástí návrhu je rovněž určení členů/členek rady, jež by měli/y zastávat role koordinátora/koordinátorky a zástupce/zástupkyně koordinátora/koordinátorky. V případě vědních oblastí, do nichž je zapojeno více součástí, tak činí příslušní děkani/děkanky a ředitelé/ředitelky po vzájemné domluvě, přičemž při nominaci členů/členek rady a koordinátora/koordinátorky přihlížejí, pokud je to možné, zejména k závěrům příslušného cyklu hodnocení tvůrčí činnosti na univerzitě</w:t>
      </w:r>
      <w:r w:rsidRPr="00BF2957">
        <w:rPr>
          <w:rFonts w:ascii="Cambria" w:eastAsia="Cambria" w:hAnsi="Cambria" w:cs="Cambria"/>
          <w:vertAlign w:val="superscript"/>
        </w:rPr>
        <w:footnoteReference w:id="12"/>
      </w:r>
      <w:r w:rsidRPr="00BF2957">
        <w:rPr>
          <w:rFonts w:ascii="Cambria" w:eastAsia="Cambria" w:hAnsi="Cambria" w:cs="Cambria"/>
        </w:rPr>
        <w:t xml:space="preserve"> tak, aby byla zohledněna úroveň vědních oborů na jednotlivých součástech.</w:t>
      </w:r>
    </w:p>
    <w:p w14:paraId="5494DDA1" w14:textId="77777777" w:rsidR="00BF2957" w:rsidRPr="00BF2957" w:rsidRDefault="00BF2957" w:rsidP="00BF2957">
      <w:pPr>
        <w:numPr>
          <w:ilvl w:val="0"/>
          <w:numId w:val="17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Členy/Členky rady schvaluje Vědecká rada univerzity před zahájením příslušného cyklu uskutečňování programu na základě předchozího projednání vědeckými radami zapojených součástí nominace té části členů/členek, kteří/které jsou akademickými či vědeckými pracovníky/pracovnicemi příslušné součásti. V případě vědních oblastí, do nichž je zapojeno více součástí, se pro nominaci koordinátora/koordinátorky a zástupce/zástupkyně koordinátora/koordinátorky vyžaduje předchozí projednání vědeckými radami všech příslušných součástí. Vědecká rada univerzity při projednávání návrhu posuzuje zejména odbornou úroveň nominovaných členů/členek a v rámci možností také vyváženost složení rady.</w:t>
      </w:r>
      <w:r w:rsidRPr="00BF2957">
        <w:rPr>
          <w:rFonts w:ascii="Cambria" w:eastAsia="Cambria" w:hAnsi="Cambria" w:cs="Cambria"/>
          <w:vertAlign w:val="superscript"/>
        </w:rPr>
        <w:footnoteReference w:id="13"/>
      </w:r>
    </w:p>
    <w:p w14:paraId="6E0743D9" w14:textId="77777777" w:rsidR="00BF2957" w:rsidRPr="00BF2957" w:rsidRDefault="00BF2957" w:rsidP="00BF2957">
      <w:pPr>
        <w:numPr>
          <w:ilvl w:val="0"/>
          <w:numId w:val="17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Koordinátora/Koordinátorku a jeho/jejího zástupce/zástupkyni po jejich schválení Vědeckou radou univerzity jmenuje rektor/ka.</w:t>
      </w:r>
    </w:p>
    <w:p w14:paraId="27C2DE49" w14:textId="77777777" w:rsidR="00BF2957" w:rsidRPr="00BF2957" w:rsidRDefault="00BF2957" w:rsidP="00BF2957">
      <w:pPr>
        <w:numPr>
          <w:ilvl w:val="0"/>
          <w:numId w:val="17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Návrh na změnu koordinátora/koordinátorky v průběhu uskutečňování programu schvaluje Vědecká rada univerzity na základě předchozího projednání vědeckými radami všech součástí, které jsou zapojeny do dané vědní oblasti. . Změny ostatních členů/členek rady schvaluje rektor/ka na základě předchozího projednání vědeckou radou dotčené součásti, přičemž v případě vědních oblastí, do nichž je zapojeno více součástí, je navíc podmínkou také projednání návrhu na kolegiu děkana/děkanky ostatních zapojených součástí.</w:t>
      </w:r>
    </w:p>
    <w:p w14:paraId="79D65322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2E403D88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10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Zasedání</w:t>
      </w:r>
    </w:p>
    <w:p w14:paraId="71855FBF" w14:textId="77777777" w:rsidR="00BF2957" w:rsidRPr="00BF2957" w:rsidRDefault="00BF2957" w:rsidP="00BF2957">
      <w:pPr>
        <w:numPr>
          <w:ilvl w:val="0"/>
          <w:numId w:val="18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V průběhu kalendářního roku se konají minimálně dvě zasedání rady. Zasedání rady svolává koordinátor/ka, přičemž o konání každého z nich informuje s dostatečným předstihem také děkany/děkanky a ředitele/ředitelky zapojených součástí a Odbor pro vědu a výzkum rektorátu.</w:t>
      </w:r>
    </w:p>
    <w:p w14:paraId="24B71E52" w14:textId="77777777" w:rsidR="00BF2957" w:rsidRPr="00BF2957" w:rsidRDefault="00BF2957" w:rsidP="00BF2957">
      <w:pPr>
        <w:numPr>
          <w:ilvl w:val="0"/>
          <w:numId w:val="18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Zasedání rady se vždy může zúčastnit:</w:t>
      </w:r>
    </w:p>
    <w:p w14:paraId="2012F40D" w14:textId="77777777" w:rsidR="00BF2957" w:rsidRPr="00BF2957" w:rsidRDefault="00BF2957" w:rsidP="00BF2957">
      <w:pPr>
        <w:numPr>
          <w:ilvl w:val="0"/>
          <w:numId w:val="19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rektor/ka nebo jeho zástupce/zástupkyně,</w:t>
      </w:r>
    </w:p>
    <w:p w14:paraId="12295C69" w14:textId="77777777" w:rsidR="00BF2957" w:rsidRPr="00BF2957" w:rsidRDefault="00BF2957" w:rsidP="00BF2957">
      <w:pPr>
        <w:numPr>
          <w:ilvl w:val="0"/>
          <w:numId w:val="19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děkan/ka a ředitel/ka součásti, která je zapojena do dané vědní oblasti, nebo jejich zástupci/zástupkyně,</w:t>
      </w:r>
    </w:p>
    <w:p w14:paraId="57CAD8C6" w14:textId="77777777" w:rsidR="00BF2957" w:rsidRPr="00BF2957" w:rsidRDefault="00BF2957" w:rsidP="00BF2957">
      <w:pPr>
        <w:numPr>
          <w:ilvl w:val="0"/>
          <w:numId w:val="19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člen/ka orgánu či grémia zapojené součásti či univerzity,</w:t>
      </w:r>
    </w:p>
    <w:p w14:paraId="1BEAF95A" w14:textId="77777777" w:rsidR="00BF2957" w:rsidRPr="00BF2957" w:rsidRDefault="00BF2957" w:rsidP="00BF2957">
      <w:pPr>
        <w:numPr>
          <w:ilvl w:val="0"/>
          <w:numId w:val="19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host/ka pozvaný koordinátorem/koordinátorkou.</w:t>
      </w:r>
    </w:p>
    <w:p w14:paraId="206CA7DF" w14:textId="77777777" w:rsidR="00BF2957" w:rsidRPr="00BF2957" w:rsidRDefault="00BF2957" w:rsidP="00BF2957">
      <w:pPr>
        <w:numPr>
          <w:ilvl w:val="0"/>
          <w:numId w:val="18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Ze zasedání rady je pořízen zápis. Zápis je koordinátorem/koordinátorkou zaslán také děkanům/děkankám a ředitelům/ředitelkám zapojených součástí a Odboru pro vědu a výzkum rektorátu.</w:t>
      </w:r>
    </w:p>
    <w:p w14:paraId="0370D601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1ACE9C7D" w14:textId="77777777" w:rsidR="00BF2957" w:rsidRPr="00BF2957" w:rsidRDefault="00BF2957" w:rsidP="00BF2957">
      <w:pPr>
        <w:spacing w:after="0"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 xml:space="preserve">Část IV. </w:t>
      </w:r>
    </w:p>
    <w:p w14:paraId="03561CC3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Zabezpečení programu</w:t>
      </w:r>
    </w:p>
    <w:p w14:paraId="199A24E8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11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Dokumentace</w:t>
      </w:r>
    </w:p>
    <w:p w14:paraId="4986975F" w14:textId="77777777" w:rsidR="00BF2957" w:rsidRPr="00BF2957" w:rsidRDefault="00BF2957" w:rsidP="00BF2957">
      <w:pPr>
        <w:numPr>
          <w:ilvl w:val="0"/>
          <w:numId w:val="20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 xml:space="preserve">Dokumenty zpracovávané podle tohoto opatření jsou součástí souhrnné dokumentace programu, kterou v elektronické formě vede Odbor pro vědu a výzkum rektorátu. </w:t>
      </w:r>
    </w:p>
    <w:p w14:paraId="4B69EF1A" w14:textId="77777777" w:rsidR="00BF2957" w:rsidRPr="00BF2957" w:rsidRDefault="00BF2957" w:rsidP="00BF2957">
      <w:pPr>
        <w:numPr>
          <w:ilvl w:val="0"/>
          <w:numId w:val="20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Souhrnná dokumentace sestává z těchto dokumentů:</w:t>
      </w:r>
    </w:p>
    <w:p w14:paraId="3A069F3F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struktura podporovaných vědních oblastí a oborů programu,</w:t>
      </w:r>
    </w:p>
    <w:p w14:paraId="2B1815D2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složení rad s uvedením koordinátorů/koordinátorek a jejich zástupců/zástupkyň,</w:t>
      </w:r>
    </w:p>
    <w:p w14:paraId="5609DC46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seznam pracovišť zapojených do jednotlivých vědních oblastí,</w:t>
      </w:r>
    </w:p>
    <w:p w14:paraId="5354521B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závěrečné zprávy z vnitřního hodnocení tvůrčí činnosti na univerzitě</w:t>
      </w:r>
      <w:r w:rsidRPr="00BF2957">
        <w:rPr>
          <w:rFonts w:ascii="Cambria" w:eastAsia="Cambria" w:hAnsi="Cambria" w:cs="Cambria"/>
          <w:vertAlign w:val="superscript"/>
        </w:rPr>
        <w:footnoteReference w:id="14"/>
      </w:r>
      <w:r w:rsidRPr="00BF2957">
        <w:rPr>
          <w:rFonts w:ascii="Cambria" w:eastAsia="Cambria" w:hAnsi="Cambria" w:cs="Cambria"/>
        </w:rPr>
        <w:t>,</w:t>
      </w:r>
    </w:p>
    <w:p w14:paraId="64DEA621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rámcové přehledy využití prostředků,</w:t>
      </w:r>
    </w:p>
    <w:p w14:paraId="4C983567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záměry rozvoje vědních oblastí,</w:t>
      </w:r>
    </w:p>
    <w:p w14:paraId="06457C19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 xml:space="preserve">vyjádření koordinátorů/koordinátorek k návrhu pravidel pro rozdělování prostředků, doporučení rad pro rozvoj vědních oblastí, </w:t>
      </w:r>
    </w:p>
    <w:p w14:paraId="32B69018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nominace členů/členek rady,</w:t>
      </w:r>
    </w:p>
    <w:p w14:paraId="20C2A75C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 xml:space="preserve">dohody o rozvoji vědních oblastí, </w:t>
      </w:r>
    </w:p>
    <w:p w14:paraId="669B4890" w14:textId="77777777" w:rsidR="00BF2957" w:rsidRPr="00BF2957" w:rsidRDefault="00BF2957" w:rsidP="00BF2957">
      <w:pPr>
        <w:numPr>
          <w:ilvl w:val="0"/>
          <w:numId w:val="21"/>
        </w:numPr>
        <w:spacing w:after="0" w:line="256" w:lineRule="auto"/>
        <w:ind w:left="1134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zápisy ze zasedání rady,</w:t>
      </w:r>
    </w:p>
    <w:p w14:paraId="6E3BBBD7" w14:textId="77777777" w:rsidR="00BF2957" w:rsidRPr="00BF2957" w:rsidRDefault="00BF2957" w:rsidP="00BF2957">
      <w:pPr>
        <w:spacing w:after="0" w:line="256" w:lineRule="auto"/>
        <w:ind w:left="720"/>
        <w:jc w:val="both"/>
        <w:rPr>
          <w:rFonts w:ascii="Cambria" w:eastAsia="Calibri" w:hAnsi="Cambria" w:cs="Times New Roman"/>
          <w:kern w:val="2"/>
          <w14:ligatures w14:val="standardContextual"/>
        </w:rPr>
      </w:pPr>
      <w:r w:rsidRPr="00BF2957">
        <w:rPr>
          <w:rFonts w:ascii="Cambria" w:eastAsia="Calibri" w:hAnsi="Cambria" w:cs="Times New Roman"/>
          <w:kern w:val="2"/>
          <w14:ligatures w14:val="standardContextual"/>
        </w:rPr>
        <w:t>přičemž správu dokumentů zabezpečují v případě písmen a) až f) Odbor pro vědu a výzkum rektorátu, v případě písmen g) až i) součásti a v případě písmene j) rady.</w:t>
      </w:r>
    </w:p>
    <w:p w14:paraId="04A206CB" w14:textId="77777777" w:rsidR="00BF2957" w:rsidRPr="00BF2957" w:rsidRDefault="00BF2957" w:rsidP="00BF2957">
      <w:pPr>
        <w:numPr>
          <w:ilvl w:val="0"/>
          <w:numId w:val="18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Dokumentace programu je využívána pro hodnocení podle čl. 6, přičemž z důvodu propojitelnosti s vnitřním hodnocením tvůrčí činnosti na univerzitě</w:t>
      </w:r>
      <w:r w:rsidRPr="00BF2957">
        <w:rPr>
          <w:rFonts w:ascii="Cambria" w:eastAsia="Cambria" w:hAnsi="Cambria" w:cs="Cambria"/>
          <w:vertAlign w:val="superscript"/>
        </w:rPr>
        <w:footnoteReference w:id="15"/>
      </w:r>
      <w:r w:rsidRPr="00BF2957">
        <w:rPr>
          <w:rFonts w:ascii="Cambria" w:eastAsia="Cambria" w:hAnsi="Cambria" w:cs="Cambria"/>
        </w:rPr>
        <w:t xml:space="preserve"> jsou dokumenty uvedené v odstavci 2 písm. a), c), d), f) a g) zpracovávány v anglickém jazyce.</w:t>
      </w:r>
    </w:p>
    <w:p w14:paraId="56EB4B93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1BBF183A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12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Evidence</w:t>
      </w:r>
    </w:p>
    <w:p w14:paraId="0D112A09" w14:textId="77777777" w:rsidR="00BF2957" w:rsidRPr="00BF2957" w:rsidRDefault="00BF2957" w:rsidP="00BF2957">
      <w:pPr>
        <w:numPr>
          <w:ilvl w:val="0"/>
          <w:numId w:val="22"/>
        </w:numPr>
        <w:spacing w:after="0" w:line="256" w:lineRule="auto"/>
        <w:jc w:val="both"/>
        <w:rPr>
          <w:rFonts w:ascii="Cambria" w:eastAsia="Times New Roman" w:hAnsi="Cambria" w:cs="Cambria"/>
        </w:rPr>
      </w:pPr>
      <w:r w:rsidRPr="00BF2957">
        <w:rPr>
          <w:rFonts w:ascii="Cambria" w:eastAsia="Cambria" w:hAnsi="Cambria" w:cs="Cambria"/>
        </w:rPr>
        <w:lastRenderedPageBreak/>
        <w:t>Pravidla a postupy pro evidenci pracovníků/pracovnic a studentů/studentek, kteří se za danou součást programu účastní, a pro evidenci výsledků tvůrčí činnosti, které vzniknou v souvislosti s jeho uskutečňováním, jsou stanoveny samostatným opatřením rektora.</w:t>
      </w:r>
      <w:r w:rsidRPr="00BF2957">
        <w:rPr>
          <w:rFonts w:ascii="Cambria" w:eastAsia="Cambria" w:hAnsi="Cambria" w:cs="Cambria"/>
          <w:color w:val="000000"/>
          <w:sz w:val="16"/>
          <w:szCs w:val="16"/>
          <w:vertAlign w:val="superscript"/>
        </w:rPr>
        <w:footnoteReference w:id="16"/>
      </w:r>
    </w:p>
    <w:p w14:paraId="66866140" w14:textId="77777777" w:rsidR="00BF2957" w:rsidRPr="00BF2957" w:rsidRDefault="00BF2957" w:rsidP="00BF2957">
      <w:pPr>
        <w:numPr>
          <w:ilvl w:val="0"/>
          <w:numId w:val="22"/>
        </w:numPr>
        <w:spacing w:after="0" w:line="256" w:lineRule="auto"/>
        <w:jc w:val="both"/>
        <w:rPr>
          <w:rFonts w:ascii="Cambria" w:eastAsia="Times New Roman" w:hAnsi="Cambria" w:cs="Times New Roman"/>
        </w:rPr>
      </w:pPr>
      <w:r w:rsidRPr="00BF2957">
        <w:rPr>
          <w:rFonts w:ascii="Cambria" w:eastAsia="Cambria" w:hAnsi="Cambria" w:cs="Cambria"/>
        </w:rPr>
        <w:t>Evidenci schválených členů/členek rady v personálním systému zajišťuje Odbor pro vědu a výzkum rektorátu.</w:t>
      </w:r>
    </w:p>
    <w:p w14:paraId="4C4DC71D" w14:textId="77777777" w:rsidR="00BF2957" w:rsidRPr="00BF2957" w:rsidRDefault="00BF2957" w:rsidP="00BF2957">
      <w:pPr>
        <w:numPr>
          <w:ilvl w:val="0"/>
          <w:numId w:val="23"/>
        </w:numPr>
        <w:spacing w:after="0" w:line="256" w:lineRule="auto"/>
        <w:jc w:val="both"/>
        <w:rPr>
          <w:rFonts w:ascii="Cambria" w:eastAsia="Times New Roman" w:hAnsi="Cambria" w:cs="Times New Roman"/>
          <w:color w:val="000000"/>
        </w:rPr>
      </w:pPr>
      <w:r w:rsidRPr="00BF2957">
        <w:rPr>
          <w:rFonts w:ascii="Cambria" w:eastAsia="Cambria" w:hAnsi="Cambria" w:cs="Cambria"/>
        </w:rPr>
        <w:t>Evidence podle odstavce 2 jsou využívány pro hodnocení podle článku 6.</w:t>
      </w:r>
    </w:p>
    <w:p w14:paraId="5EDC8ED5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4E605F6A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13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Řízení a podpora</w:t>
      </w:r>
    </w:p>
    <w:p w14:paraId="62393DC6" w14:textId="77777777" w:rsidR="00BF2957" w:rsidRPr="00BF2957" w:rsidRDefault="00BF2957" w:rsidP="00BF2957">
      <w:pPr>
        <w:numPr>
          <w:ilvl w:val="0"/>
          <w:numId w:val="24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Případné zásadní změny týkající se jednotlivých vědních oblastí, které nejsou upraveny tímto opatřením, projednává Vědecká rada univerzity.</w:t>
      </w:r>
    </w:p>
    <w:p w14:paraId="4903ADB8" w14:textId="77777777" w:rsidR="00BF2957" w:rsidRPr="00BF2957" w:rsidRDefault="00BF2957" w:rsidP="00BF2957">
      <w:pPr>
        <w:numPr>
          <w:ilvl w:val="0"/>
          <w:numId w:val="24"/>
        </w:numPr>
        <w:spacing w:after="0" w:line="256" w:lineRule="auto"/>
        <w:jc w:val="both"/>
        <w:rPr>
          <w:rFonts w:ascii="Cambria" w:eastAsia="Cambria" w:hAnsi="Cambria" w:cs="Cambria"/>
          <w:color w:val="000000"/>
        </w:rPr>
      </w:pPr>
      <w:r w:rsidRPr="00BF2957">
        <w:rPr>
          <w:rFonts w:ascii="Cambria" w:eastAsia="Cambria" w:hAnsi="Cambria" w:cs="Cambria"/>
        </w:rPr>
        <w:t>Činnosti v souvislosti s programem a postupy podle tohoto opatření koordinuje prorektor/ka pověřený rektorem/rektorkou a administrativně je zajišťuje Odbor pro vědu a výzkum rektorátu.</w:t>
      </w:r>
    </w:p>
    <w:p w14:paraId="2D2C4F0D" w14:textId="77777777" w:rsidR="00BF2957" w:rsidRPr="00BF2957" w:rsidRDefault="00BF2957" w:rsidP="00BF2957">
      <w:pPr>
        <w:numPr>
          <w:ilvl w:val="0"/>
          <w:numId w:val="24"/>
        </w:numPr>
        <w:spacing w:after="0" w:line="256" w:lineRule="auto"/>
        <w:jc w:val="both"/>
        <w:rPr>
          <w:rFonts w:ascii="Cambria" w:eastAsia="Cambria" w:hAnsi="Cambria" w:cs="Cambria"/>
          <w:color w:val="000000"/>
        </w:rPr>
      </w:pPr>
      <w:r w:rsidRPr="00BF2957">
        <w:rPr>
          <w:rFonts w:ascii="Cambria" w:eastAsia="Cambria" w:hAnsi="Cambria" w:cs="Cambria"/>
        </w:rPr>
        <w:t>Pro činnosti spojené s uskutečňováním programu se v maximální možné míře využívá Informační systém univerzity.</w:t>
      </w:r>
    </w:p>
    <w:p w14:paraId="17E16C15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kern w:val="2"/>
          <w14:ligatures w14:val="standardContextual"/>
        </w:rPr>
      </w:pPr>
    </w:p>
    <w:p w14:paraId="3DFC2A9C" w14:textId="77777777" w:rsidR="00BF2957" w:rsidRPr="00BF2957" w:rsidRDefault="00BF2957" w:rsidP="00BF2957">
      <w:pPr>
        <w:spacing w:after="0"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 xml:space="preserve">Část V. </w:t>
      </w:r>
    </w:p>
    <w:p w14:paraId="0DFB795E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Závěrečná ustanovení</w:t>
      </w:r>
    </w:p>
    <w:p w14:paraId="036BC4B3" w14:textId="77777777" w:rsidR="00BF2957" w:rsidRPr="00BF2957" w:rsidRDefault="00BF2957" w:rsidP="00BF2957">
      <w:pPr>
        <w:spacing w:line="256" w:lineRule="auto"/>
        <w:jc w:val="center"/>
        <w:rPr>
          <w:rFonts w:ascii="Cambria" w:eastAsia="Calibri" w:hAnsi="Cambria" w:cs="Times New Roman"/>
          <w:b/>
          <w:kern w:val="2"/>
          <w:sz w:val="24"/>
          <w14:ligatures w14:val="standardContextual"/>
        </w:rPr>
      </w:pP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t>Čl. 14</w:t>
      </w:r>
      <w:r w:rsidRPr="00BF2957">
        <w:rPr>
          <w:rFonts w:ascii="Cambria" w:eastAsia="Calibri" w:hAnsi="Cambria" w:cs="Times New Roman"/>
          <w:b/>
          <w:kern w:val="2"/>
          <w:sz w:val="24"/>
          <w14:ligatures w14:val="standardContextual"/>
        </w:rPr>
        <w:br/>
        <w:t>Závěrečná ustanovení</w:t>
      </w:r>
    </w:p>
    <w:p w14:paraId="5865A752" w14:textId="77777777" w:rsidR="00BF2957" w:rsidRPr="00BF2957" w:rsidRDefault="00BF2957" w:rsidP="00BF2957">
      <w:pPr>
        <w:numPr>
          <w:ilvl w:val="0"/>
          <w:numId w:val="25"/>
        </w:numPr>
        <w:spacing w:after="0" w:line="256" w:lineRule="auto"/>
        <w:jc w:val="both"/>
        <w:rPr>
          <w:rFonts w:ascii="Cambria" w:eastAsia="Cambria" w:hAnsi="Cambria" w:cs="Cambria"/>
          <w:color w:val="000000"/>
        </w:rPr>
      </w:pPr>
      <w:r w:rsidRPr="00BF2957">
        <w:rPr>
          <w:rFonts w:ascii="Cambria" w:eastAsia="Cambria" w:hAnsi="Cambria" w:cs="Cambria"/>
        </w:rPr>
        <w:t>Dojde-li během uskutečňování programu ke změně zákona č. 130/2002 Sb., o podpoře výzkumu a vývoje z veřejných prostředků, v platném znění, nebo k přijetí či novelizaci jiného právního předpisu přinášející významnou změnu v oblasti institucionální podpory vědy na univerzitě, rektor/ka v dostatečném předstihu předloží děkanům/děkankám a ředitelům/ředitelkám součástí, Vědecké radě univerzity a Akademickému senátu univerzity návrh dalšího postupu.</w:t>
      </w:r>
    </w:p>
    <w:p w14:paraId="4ED0D9A4" w14:textId="77777777" w:rsidR="00BF2957" w:rsidRPr="00BF2957" w:rsidRDefault="00BF2957" w:rsidP="00BF2957">
      <w:pPr>
        <w:numPr>
          <w:ilvl w:val="0"/>
          <w:numId w:val="2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Návrh tohoto opatření byl dne 23. března 2023 projednán Vědeckou radou a dne 28. dubna 2023 Akademickým senátem univerzity.</w:t>
      </w:r>
    </w:p>
    <w:p w14:paraId="3D3A5526" w14:textId="77777777" w:rsidR="00BF2957" w:rsidRPr="00BF2957" w:rsidRDefault="00BF2957" w:rsidP="00BF2957">
      <w:pPr>
        <w:numPr>
          <w:ilvl w:val="0"/>
          <w:numId w:val="25"/>
        </w:numPr>
        <w:spacing w:after="0" w:line="256" w:lineRule="auto"/>
        <w:jc w:val="both"/>
        <w:rPr>
          <w:rFonts w:ascii="Cambria" w:eastAsia="Cambria" w:hAnsi="Cambria" w:cs="Cambria"/>
        </w:rPr>
      </w:pPr>
      <w:r w:rsidRPr="00BF2957">
        <w:rPr>
          <w:rFonts w:ascii="Cambria" w:eastAsia="Cambria" w:hAnsi="Cambria" w:cs="Cambria"/>
        </w:rPr>
        <w:t>Opatření rektora č. 18/2021 se zrušuje.</w:t>
      </w:r>
    </w:p>
    <w:p w14:paraId="01E17437" w14:textId="77777777" w:rsidR="00BF2957" w:rsidRPr="00BF2957" w:rsidRDefault="00BF2957" w:rsidP="00BF2957">
      <w:pPr>
        <w:numPr>
          <w:ilvl w:val="0"/>
          <w:numId w:val="25"/>
        </w:numPr>
        <w:spacing w:after="0" w:line="256" w:lineRule="auto"/>
        <w:jc w:val="both"/>
        <w:rPr>
          <w:rFonts w:ascii="Cambria" w:eastAsia="Cambria" w:hAnsi="Cambria" w:cs="Cambria"/>
          <w:color w:val="000000"/>
        </w:rPr>
      </w:pPr>
      <w:r w:rsidRPr="00BF2957">
        <w:rPr>
          <w:rFonts w:ascii="Cambria" w:eastAsia="Cambria" w:hAnsi="Cambria" w:cs="Cambria"/>
        </w:rPr>
        <w:t>Toto opatření nabývá účinnosti dne 15. května 2023.*</w:t>
      </w:r>
    </w:p>
    <w:p w14:paraId="41341A8D" w14:textId="77777777" w:rsidR="00BF2957" w:rsidRPr="00BF2957" w:rsidRDefault="00BF2957" w:rsidP="00BF2957">
      <w:pPr>
        <w:spacing w:line="256" w:lineRule="auto"/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</w:pPr>
    </w:p>
    <w:p w14:paraId="2B846420" w14:textId="77777777" w:rsidR="00DA1ECA" w:rsidRDefault="00DA1ECA"/>
    <w:sectPr w:rsidR="00DA1E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F2A1D" w14:textId="77777777" w:rsidR="00BF2957" w:rsidRDefault="00BF2957" w:rsidP="00BF2957">
      <w:pPr>
        <w:spacing w:after="0" w:line="240" w:lineRule="auto"/>
      </w:pPr>
      <w:r>
        <w:separator/>
      </w:r>
    </w:p>
  </w:endnote>
  <w:endnote w:type="continuationSeparator" w:id="0">
    <w:p w14:paraId="382590AD" w14:textId="77777777" w:rsidR="00BF2957" w:rsidRDefault="00BF2957" w:rsidP="00BF2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043D7" w14:textId="77777777" w:rsidR="00BF2957" w:rsidRDefault="00BF2957" w:rsidP="00BF2957">
      <w:pPr>
        <w:spacing w:after="0" w:line="240" w:lineRule="auto"/>
      </w:pPr>
      <w:r>
        <w:separator/>
      </w:r>
    </w:p>
  </w:footnote>
  <w:footnote w:type="continuationSeparator" w:id="0">
    <w:p w14:paraId="4E696D4D" w14:textId="77777777" w:rsidR="00BF2957" w:rsidRDefault="00BF2957" w:rsidP="00BF2957">
      <w:pPr>
        <w:spacing w:after="0" w:line="240" w:lineRule="auto"/>
      </w:pPr>
      <w:r>
        <w:continuationSeparator/>
      </w:r>
    </w:p>
  </w:footnote>
  <w:footnote w:id="1">
    <w:p w14:paraId="06EB7263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§ 3 odst. 3 písm. a) zákona č. 130/2002 Sb., o podpoře výzkumu a vývoje z veřejných prostředků.</w:t>
      </w:r>
    </w:p>
  </w:footnote>
  <w:footnote w:id="2">
    <w:p w14:paraId="118FFE4F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Část II opatření rektora č. 40/2021 Evidence tvůrčí činnosti, projektů a zaměstnaneckých mobilit na Univerzitě Karlově.</w:t>
      </w:r>
    </w:p>
  </w:footnote>
  <w:footnote w:id="3">
    <w:p w14:paraId="5C1BD4F8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16 Pravidel systému zajišťování a vnitřního hodnocení kvality Univerzity Karlovy.</w:t>
      </w:r>
    </w:p>
  </w:footnote>
  <w:footnote w:id="4">
    <w:p w14:paraId="32C617BE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49 odst. 1 a 2 Statutu Univerzity Karlovy.</w:t>
      </w:r>
    </w:p>
  </w:footnote>
  <w:footnote w:id="5">
    <w:p w14:paraId="7489B235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49 odst. 1 Statutu Univerzity Karlovy.</w:t>
      </w:r>
    </w:p>
  </w:footnote>
  <w:footnote w:id="6">
    <w:p w14:paraId="61868174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Strategickými prioritami mohou být například: </w:t>
      </w:r>
      <w:r>
        <w:rPr>
          <w:rStyle w:val="Znakapoznpodarou"/>
          <w:rFonts w:ascii="Cambria" w:hAnsi="Cambria"/>
        </w:rPr>
        <w:t xml:space="preserve">podpora mezioborové či mezinárodní spolupráce; tvůrčí činnost v oborech, do nichž není součást v rámci programu zapojena, protože například nepatří mezi ty, které soustavně rozvíjí, nebo mezi obory etablované; účast v projektech tvůrčí činnosti včetně spoluúčasti součásti v nově udělených projektech Primus; působení zahraničních </w:t>
      </w:r>
      <w:r>
        <w:rPr>
          <w:rFonts w:ascii="Cambria" w:hAnsi="Cambria"/>
        </w:rPr>
        <w:t>postdoktorských pracovníků/pracovnic apod.</w:t>
      </w:r>
    </w:p>
  </w:footnote>
  <w:footnote w:id="7">
    <w:p w14:paraId="0021360E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Pokud je v rozhodnutí Ministerstva školství, mládeže a tělovýchovy o poskytnutí institucionální podpory na dlouhodobý koncepční rozvoj výzkumné organizace uveden nižší limit, platí limit uvedený v tomto rozhodnutí.</w:t>
      </w:r>
    </w:p>
  </w:footnote>
  <w:footnote w:id="8">
    <w:p w14:paraId="152374AE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Rozhodnutí Ministerstva školství, mládeže a tělovýchovy o poskytnutí dotace ze státního rozpočtu České republiky na dlouhodobý koncepční rozvoj výzkumné organizace pro příslušný rok.</w:t>
      </w:r>
    </w:p>
  </w:footnote>
  <w:footnote w:id="9">
    <w:p w14:paraId="0C3FF688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6 až 16 Pravidel systému zajišťování a vnitřního hodnocení kvality Univerzity Karlovy.</w:t>
      </w:r>
    </w:p>
  </w:footnote>
  <w:footnote w:id="10">
    <w:p w14:paraId="0CE16D8C" w14:textId="77777777" w:rsidR="00BF2957" w:rsidRDefault="00BF2957" w:rsidP="00BF2957">
      <w:pPr>
        <w:pStyle w:val="Textpoznpodarou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19 Pravidel systému zajišťování a vnitřního hodnocení kvality Univerzity Karlovy.</w:t>
      </w:r>
    </w:p>
  </w:footnote>
  <w:footnote w:id="11">
    <w:p w14:paraId="3F344AFD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Část III opatření rektora č. 40/2021 Evidence tvůrčí činnosti, projektů a zaměstnaneckých mobilit na Univerzitě Karlově.</w:t>
      </w:r>
    </w:p>
  </w:footnote>
  <w:footnote w:id="12">
    <w:p w14:paraId="542DA19C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6 až 16 Pravidel systému zajišťování a vnitřního hodnocení kvality Univerzity Karlovy.</w:t>
      </w:r>
    </w:p>
  </w:footnote>
  <w:footnote w:id="13">
    <w:p w14:paraId="759DB795" w14:textId="77777777" w:rsidR="00BF2957" w:rsidRDefault="00BF2957" w:rsidP="00BF2957">
      <w:pPr>
        <w:pStyle w:val="Textpoznpodarou"/>
        <w:jc w:val="both"/>
        <w:rPr>
          <w:rFonts w:ascii="Cambria" w:eastAsia="Segoe UI" w:hAnsi="Cambria" w:cs="Segoe UI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Například co do seniority, pohlaví, odborného zaměření a zastoupení jednotlivých součástí.</w:t>
      </w:r>
    </w:p>
  </w:footnote>
  <w:footnote w:id="14">
    <w:p w14:paraId="3E98CE22" w14:textId="77777777" w:rsidR="00BF2957" w:rsidRDefault="00BF2957" w:rsidP="00BF2957">
      <w:pPr>
        <w:pStyle w:val="Textpoznpodarou"/>
        <w:jc w:val="both"/>
        <w:rPr>
          <w:rFonts w:ascii="Cambria" w:eastAsia="Times New Roman" w:hAnsi="Cambria" w:cs="Times New Roman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6 až 16 Pravidel systému zajišťování a vnitřního hodnocení kvality Univerzity Karlovy.</w:t>
      </w:r>
    </w:p>
  </w:footnote>
  <w:footnote w:id="15">
    <w:p w14:paraId="0728C3B3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6 až 16 Pravidel systému zajišťování a vnitřního hodnocení kvality Univerzity Karlovy.</w:t>
      </w:r>
    </w:p>
  </w:footnote>
  <w:footnote w:id="16">
    <w:p w14:paraId="41E8593B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Opatření rektora č. 40/2021 Evidence tvůrčí činnosti, projektů a zaměstnaneckých mobilit na Univerzitě Karlově.</w:t>
      </w:r>
    </w:p>
    <w:p w14:paraId="09B416E9" w14:textId="77777777" w:rsidR="00BF2957" w:rsidRDefault="00BF2957" w:rsidP="00BF2957">
      <w:pPr>
        <w:pStyle w:val="Textpoznpodarou"/>
        <w:jc w:val="both"/>
        <w:rPr>
          <w:rFonts w:ascii="Cambria" w:hAnsi="Cambria"/>
        </w:rPr>
      </w:pPr>
      <w:r>
        <w:rPr>
          <w:rFonts w:ascii="Cambria" w:hAnsi="Cambria"/>
        </w:rPr>
        <w:t>* Změna tohoto opatření byla provedena opatřením rektora č. 46/2025, které nabylo účinnosti dnem</w:t>
      </w:r>
      <w:r>
        <w:rPr>
          <w:rFonts w:ascii="Cambria" w:hAnsi="Cambria"/>
        </w:rPr>
        <w:br/>
        <w:t>1. 10. 2025.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AD1"/>
    <w:multiLevelType w:val="hybridMultilevel"/>
    <w:tmpl w:val="F9B2B214"/>
    <w:lvl w:ilvl="0" w:tplc="1A82422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F642C8E2">
      <w:start w:val="1"/>
      <w:numFmt w:val="lowerLetter"/>
      <w:lvlText w:val="%2."/>
      <w:lvlJc w:val="left"/>
      <w:pPr>
        <w:ind w:left="1440" w:hanging="360"/>
      </w:pPr>
    </w:lvl>
    <w:lvl w:ilvl="2" w:tplc="144290EA">
      <w:start w:val="1"/>
      <w:numFmt w:val="lowerRoman"/>
      <w:lvlText w:val="%3."/>
      <w:lvlJc w:val="right"/>
      <w:pPr>
        <w:ind w:left="2160" w:hanging="180"/>
      </w:pPr>
    </w:lvl>
    <w:lvl w:ilvl="3" w:tplc="F8FED03E">
      <w:start w:val="1"/>
      <w:numFmt w:val="decimal"/>
      <w:lvlText w:val="%4."/>
      <w:lvlJc w:val="left"/>
      <w:pPr>
        <w:ind w:left="2880" w:hanging="360"/>
      </w:pPr>
    </w:lvl>
    <w:lvl w:ilvl="4" w:tplc="74D0C70C">
      <w:start w:val="1"/>
      <w:numFmt w:val="lowerLetter"/>
      <w:lvlText w:val="%5."/>
      <w:lvlJc w:val="left"/>
      <w:pPr>
        <w:ind w:left="3600" w:hanging="360"/>
      </w:pPr>
    </w:lvl>
    <w:lvl w:ilvl="5" w:tplc="987E8534">
      <w:start w:val="1"/>
      <w:numFmt w:val="lowerRoman"/>
      <w:lvlText w:val="%6."/>
      <w:lvlJc w:val="right"/>
      <w:pPr>
        <w:ind w:left="4320" w:hanging="180"/>
      </w:pPr>
    </w:lvl>
    <w:lvl w:ilvl="6" w:tplc="8802416A">
      <w:start w:val="1"/>
      <w:numFmt w:val="decimal"/>
      <w:lvlText w:val="%7."/>
      <w:lvlJc w:val="left"/>
      <w:pPr>
        <w:ind w:left="5040" w:hanging="360"/>
      </w:pPr>
    </w:lvl>
    <w:lvl w:ilvl="7" w:tplc="E632B0A2">
      <w:start w:val="1"/>
      <w:numFmt w:val="lowerLetter"/>
      <w:lvlText w:val="%8."/>
      <w:lvlJc w:val="left"/>
      <w:pPr>
        <w:ind w:left="5760" w:hanging="360"/>
      </w:pPr>
    </w:lvl>
    <w:lvl w:ilvl="8" w:tplc="D98418D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A0EF4"/>
    <w:multiLevelType w:val="hybridMultilevel"/>
    <w:tmpl w:val="6B540DF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E4926352">
      <w:start w:val="1"/>
      <w:numFmt w:val="lowerLetter"/>
      <w:lvlText w:val="%2."/>
      <w:lvlJc w:val="left"/>
      <w:pPr>
        <w:ind w:left="1440" w:hanging="360"/>
      </w:pPr>
    </w:lvl>
    <w:lvl w:ilvl="2" w:tplc="D95A0C1E">
      <w:start w:val="1"/>
      <w:numFmt w:val="lowerRoman"/>
      <w:lvlText w:val="%3."/>
      <w:lvlJc w:val="right"/>
      <w:pPr>
        <w:ind w:left="2160" w:hanging="180"/>
      </w:pPr>
    </w:lvl>
    <w:lvl w:ilvl="3" w:tplc="575E0B86">
      <w:start w:val="1"/>
      <w:numFmt w:val="decimal"/>
      <w:lvlText w:val="%4."/>
      <w:lvlJc w:val="left"/>
      <w:pPr>
        <w:ind w:left="2880" w:hanging="360"/>
      </w:pPr>
    </w:lvl>
    <w:lvl w:ilvl="4" w:tplc="5D8053CE">
      <w:start w:val="1"/>
      <w:numFmt w:val="lowerLetter"/>
      <w:lvlText w:val="%5."/>
      <w:lvlJc w:val="left"/>
      <w:pPr>
        <w:ind w:left="3600" w:hanging="360"/>
      </w:pPr>
    </w:lvl>
    <w:lvl w:ilvl="5" w:tplc="694AD996">
      <w:start w:val="1"/>
      <w:numFmt w:val="lowerRoman"/>
      <w:lvlText w:val="%6."/>
      <w:lvlJc w:val="right"/>
      <w:pPr>
        <w:ind w:left="4320" w:hanging="180"/>
      </w:pPr>
    </w:lvl>
    <w:lvl w:ilvl="6" w:tplc="C90EB7A2">
      <w:start w:val="1"/>
      <w:numFmt w:val="decimal"/>
      <w:lvlText w:val="%7."/>
      <w:lvlJc w:val="left"/>
      <w:pPr>
        <w:ind w:left="5040" w:hanging="360"/>
      </w:pPr>
    </w:lvl>
    <w:lvl w:ilvl="7" w:tplc="50AC4030">
      <w:start w:val="1"/>
      <w:numFmt w:val="lowerLetter"/>
      <w:lvlText w:val="%8."/>
      <w:lvlJc w:val="left"/>
      <w:pPr>
        <w:ind w:left="5760" w:hanging="360"/>
      </w:pPr>
    </w:lvl>
    <w:lvl w:ilvl="8" w:tplc="EE6EB39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225B25"/>
    <w:multiLevelType w:val="hybridMultilevel"/>
    <w:tmpl w:val="FA3A14CE"/>
    <w:lvl w:ilvl="0" w:tplc="85CEA1BA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6103876">
      <w:start w:val="1"/>
      <w:numFmt w:val="lowerLetter"/>
      <w:lvlText w:val="%2."/>
      <w:lvlJc w:val="left"/>
      <w:pPr>
        <w:ind w:left="1440" w:hanging="360"/>
      </w:pPr>
    </w:lvl>
    <w:lvl w:ilvl="2" w:tplc="61CC523A">
      <w:start w:val="1"/>
      <w:numFmt w:val="lowerRoman"/>
      <w:lvlText w:val="%3."/>
      <w:lvlJc w:val="right"/>
      <w:pPr>
        <w:ind w:left="2160" w:hanging="180"/>
      </w:pPr>
    </w:lvl>
    <w:lvl w:ilvl="3" w:tplc="D0E2F3CC">
      <w:start w:val="1"/>
      <w:numFmt w:val="decimal"/>
      <w:lvlText w:val="%4."/>
      <w:lvlJc w:val="left"/>
      <w:pPr>
        <w:ind w:left="2880" w:hanging="360"/>
      </w:pPr>
    </w:lvl>
    <w:lvl w:ilvl="4" w:tplc="8C6EE2E0">
      <w:start w:val="1"/>
      <w:numFmt w:val="lowerLetter"/>
      <w:lvlText w:val="%5."/>
      <w:lvlJc w:val="left"/>
      <w:pPr>
        <w:ind w:left="3600" w:hanging="360"/>
      </w:pPr>
    </w:lvl>
    <w:lvl w:ilvl="5" w:tplc="6DA24084">
      <w:start w:val="1"/>
      <w:numFmt w:val="lowerRoman"/>
      <w:lvlText w:val="%6."/>
      <w:lvlJc w:val="right"/>
      <w:pPr>
        <w:ind w:left="4320" w:hanging="180"/>
      </w:pPr>
    </w:lvl>
    <w:lvl w:ilvl="6" w:tplc="5EA8BB86">
      <w:start w:val="1"/>
      <w:numFmt w:val="decimal"/>
      <w:lvlText w:val="%7."/>
      <w:lvlJc w:val="left"/>
      <w:pPr>
        <w:ind w:left="5040" w:hanging="360"/>
      </w:pPr>
    </w:lvl>
    <w:lvl w:ilvl="7" w:tplc="AED4826E">
      <w:start w:val="1"/>
      <w:numFmt w:val="lowerLetter"/>
      <w:lvlText w:val="%8."/>
      <w:lvlJc w:val="left"/>
      <w:pPr>
        <w:ind w:left="5760" w:hanging="360"/>
      </w:pPr>
    </w:lvl>
    <w:lvl w:ilvl="8" w:tplc="4F8C1AD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203B4"/>
    <w:multiLevelType w:val="hybridMultilevel"/>
    <w:tmpl w:val="5930224C"/>
    <w:lvl w:ilvl="0" w:tplc="3926B6BE">
      <w:start w:val="1"/>
      <w:numFmt w:val="decimal"/>
      <w:lvlText w:val="%1."/>
      <w:lvlJc w:val="left"/>
      <w:pPr>
        <w:ind w:left="720" w:hanging="360"/>
      </w:pPr>
    </w:lvl>
    <w:lvl w:ilvl="1" w:tplc="110AFD16">
      <w:start w:val="1"/>
      <w:numFmt w:val="lowerLetter"/>
      <w:lvlText w:val="%2."/>
      <w:lvlJc w:val="left"/>
      <w:pPr>
        <w:ind w:left="1440" w:hanging="360"/>
      </w:pPr>
    </w:lvl>
    <w:lvl w:ilvl="2" w:tplc="C6961CFA">
      <w:start w:val="1"/>
      <w:numFmt w:val="lowerRoman"/>
      <w:lvlText w:val="%3."/>
      <w:lvlJc w:val="right"/>
      <w:pPr>
        <w:ind w:left="2160" w:hanging="180"/>
      </w:pPr>
    </w:lvl>
    <w:lvl w:ilvl="3" w:tplc="09F09F16">
      <w:start w:val="1"/>
      <w:numFmt w:val="decimal"/>
      <w:lvlText w:val="%4."/>
      <w:lvlJc w:val="left"/>
      <w:pPr>
        <w:ind w:left="2880" w:hanging="360"/>
      </w:pPr>
    </w:lvl>
    <w:lvl w:ilvl="4" w:tplc="8530E3CA">
      <w:start w:val="1"/>
      <w:numFmt w:val="lowerLetter"/>
      <w:lvlText w:val="%5."/>
      <w:lvlJc w:val="left"/>
      <w:pPr>
        <w:ind w:left="3600" w:hanging="360"/>
      </w:pPr>
    </w:lvl>
    <w:lvl w:ilvl="5" w:tplc="61AA39B4">
      <w:start w:val="1"/>
      <w:numFmt w:val="lowerRoman"/>
      <w:lvlText w:val="%6."/>
      <w:lvlJc w:val="right"/>
      <w:pPr>
        <w:ind w:left="4320" w:hanging="180"/>
      </w:pPr>
    </w:lvl>
    <w:lvl w:ilvl="6" w:tplc="2744C918">
      <w:start w:val="1"/>
      <w:numFmt w:val="decimal"/>
      <w:lvlText w:val="%7."/>
      <w:lvlJc w:val="left"/>
      <w:pPr>
        <w:ind w:left="5040" w:hanging="360"/>
      </w:pPr>
    </w:lvl>
    <w:lvl w:ilvl="7" w:tplc="402652A4">
      <w:start w:val="1"/>
      <w:numFmt w:val="lowerLetter"/>
      <w:lvlText w:val="%8."/>
      <w:lvlJc w:val="left"/>
      <w:pPr>
        <w:ind w:left="5760" w:hanging="360"/>
      </w:pPr>
    </w:lvl>
    <w:lvl w:ilvl="8" w:tplc="D6D64B7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990ED2"/>
    <w:multiLevelType w:val="hybridMultilevel"/>
    <w:tmpl w:val="70005212"/>
    <w:lvl w:ilvl="0" w:tplc="F4449188">
      <w:start w:val="3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8BC8B5C">
      <w:start w:val="1"/>
      <w:numFmt w:val="lowerLetter"/>
      <w:lvlText w:val="%2."/>
      <w:lvlJc w:val="left"/>
      <w:pPr>
        <w:ind w:left="1440" w:hanging="360"/>
      </w:pPr>
    </w:lvl>
    <w:lvl w:ilvl="2" w:tplc="EBE8C9BA">
      <w:start w:val="1"/>
      <w:numFmt w:val="lowerRoman"/>
      <w:lvlText w:val="%3."/>
      <w:lvlJc w:val="right"/>
      <w:pPr>
        <w:ind w:left="2160" w:hanging="180"/>
      </w:pPr>
    </w:lvl>
    <w:lvl w:ilvl="3" w:tplc="9B2EA5FA">
      <w:start w:val="1"/>
      <w:numFmt w:val="decimal"/>
      <w:lvlText w:val="%4."/>
      <w:lvlJc w:val="left"/>
      <w:pPr>
        <w:ind w:left="2880" w:hanging="360"/>
      </w:pPr>
    </w:lvl>
    <w:lvl w:ilvl="4" w:tplc="06707940">
      <w:start w:val="1"/>
      <w:numFmt w:val="lowerLetter"/>
      <w:lvlText w:val="%5."/>
      <w:lvlJc w:val="left"/>
      <w:pPr>
        <w:ind w:left="3600" w:hanging="360"/>
      </w:pPr>
    </w:lvl>
    <w:lvl w:ilvl="5" w:tplc="245AEAA0">
      <w:start w:val="1"/>
      <w:numFmt w:val="lowerRoman"/>
      <w:lvlText w:val="%6."/>
      <w:lvlJc w:val="right"/>
      <w:pPr>
        <w:ind w:left="4320" w:hanging="180"/>
      </w:pPr>
    </w:lvl>
    <w:lvl w:ilvl="6" w:tplc="A62C82E2">
      <w:start w:val="1"/>
      <w:numFmt w:val="decimal"/>
      <w:lvlText w:val="%7."/>
      <w:lvlJc w:val="left"/>
      <w:pPr>
        <w:ind w:left="5040" w:hanging="360"/>
      </w:pPr>
    </w:lvl>
    <w:lvl w:ilvl="7" w:tplc="A8A2F2D0">
      <w:start w:val="1"/>
      <w:numFmt w:val="lowerLetter"/>
      <w:lvlText w:val="%8."/>
      <w:lvlJc w:val="left"/>
      <w:pPr>
        <w:ind w:left="5760" w:hanging="360"/>
      </w:pPr>
    </w:lvl>
    <w:lvl w:ilvl="8" w:tplc="DB2A91E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354F7F"/>
    <w:multiLevelType w:val="hybridMultilevel"/>
    <w:tmpl w:val="F65E2EB6"/>
    <w:lvl w:ilvl="0" w:tplc="7D824406">
      <w:start w:val="1"/>
      <w:numFmt w:val="lowerLetter"/>
      <w:lvlText w:val="%1)"/>
      <w:lvlJc w:val="left"/>
      <w:pPr>
        <w:ind w:left="720" w:hanging="360"/>
      </w:pPr>
    </w:lvl>
    <w:lvl w:ilvl="1" w:tplc="30CA0C76">
      <w:start w:val="1"/>
      <w:numFmt w:val="lowerLetter"/>
      <w:lvlText w:val="%2."/>
      <w:lvlJc w:val="left"/>
      <w:pPr>
        <w:ind w:left="1440" w:hanging="360"/>
      </w:pPr>
    </w:lvl>
    <w:lvl w:ilvl="2" w:tplc="5FB88EAC">
      <w:start w:val="1"/>
      <w:numFmt w:val="lowerRoman"/>
      <w:lvlText w:val="%3."/>
      <w:lvlJc w:val="right"/>
      <w:pPr>
        <w:ind w:left="2160" w:hanging="180"/>
      </w:pPr>
    </w:lvl>
    <w:lvl w:ilvl="3" w:tplc="E6862EFA">
      <w:start w:val="1"/>
      <w:numFmt w:val="decimal"/>
      <w:lvlText w:val="%4."/>
      <w:lvlJc w:val="left"/>
      <w:pPr>
        <w:ind w:left="2880" w:hanging="360"/>
      </w:pPr>
    </w:lvl>
    <w:lvl w:ilvl="4" w:tplc="A29A7C30">
      <w:start w:val="1"/>
      <w:numFmt w:val="lowerLetter"/>
      <w:lvlText w:val="%5."/>
      <w:lvlJc w:val="left"/>
      <w:pPr>
        <w:ind w:left="3600" w:hanging="360"/>
      </w:pPr>
    </w:lvl>
    <w:lvl w:ilvl="5" w:tplc="C37C2930">
      <w:start w:val="1"/>
      <w:numFmt w:val="lowerRoman"/>
      <w:lvlText w:val="%6."/>
      <w:lvlJc w:val="right"/>
      <w:pPr>
        <w:ind w:left="4320" w:hanging="180"/>
      </w:pPr>
    </w:lvl>
    <w:lvl w:ilvl="6" w:tplc="5D086E70">
      <w:start w:val="1"/>
      <w:numFmt w:val="decimal"/>
      <w:lvlText w:val="%7."/>
      <w:lvlJc w:val="left"/>
      <w:pPr>
        <w:ind w:left="5040" w:hanging="360"/>
      </w:pPr>
    </w:lvl>
    <w:lvl w:ilvl="7" w:tplc="4F1A256C">
      <w:start w:val="1"/>
      <w:numFmt w:val="lowerLetter"/>
      <w:lvlText w:val="%8."/>
      <w:lvlJc w:val="left"/>
      <w:pPr>
        <w:ind w:left="5760" w:hanging="360"/>
      </w:pPr>
    </w:lvl>
    <w:lvl w:ilvl="8" w:tplc="F5381FC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A3351"/>
    <w:multiLevelType w:val="hybridMultilevel"/>
    <w:tmpl w:val="BF06BE42"/>
    <w:lvl w:ilvl="0" w:tplc="B5E6E1CE">
      <w:start w:val="1"/>
      <w:numFmt w:val="lowerLetter"/>
      <w:lvlText w:val="%1)"/>
      <w:lvlJc w:val="left"/>
      <w:pPr>
        <w:ind w:left="1068" w:hanging="360"/>
      </w:pPr>
    </w:lvl>
    <w:lvl w:ilvl="1" w:tplc="68E0C352">
      <w:start w:val="1"/>
      <w:numFmt w:val="lowerLetter"/>
      <w:lvlText w:val="%2."/>
      <w:lvlJc w:val="left"/>
      <w:pPr>
        <w:ind w:left="1788" w:hanging="360"/>
      </w:pPr>
    </w:lvl>
    <w:lvl w:ilvl="2" w:tplc="A50C5ED6">
      <w:start w:val="1"/>
      <w:numFmt w:val="lowerRoman"/>
      <w:lvlText w:val="%3."/>
      <w:lvlJc w:val="right"/>
      <w:pPr>
        <w:ind w:left="2508" w:hanging="180"/>
      </w:pPr>
    </w:lvl>
    <w:lvl w:ilvl="3" w:tplc="CB10C916">
      <w:start w:val="1"/>
      <w:numFmt w:val="decimal"/>
      <w:lvlText w:val="%4."/>
      <w:lvlJc w:val="left"/>
      <w:pPr>
        <w:ind w:left="3228" w:hanging="360"/>
      </w:pPr>
    </w:lvl>
    <w:lvl w:ilvl="4" w:tplc="E1DE9E26">
      <w:start w:val="1"/>
      <w:numFmt w:val="lowerLetter"/>
      <w:lvlText w:val="%5."/>
      <w:lvlJc w:val="left"/>
      <w:pPr>
        <w:ind w:left="3948" w:hanging="360"/>
      </w:pPr>
    </w:lvl>
    <w:lvl w:ilvl="5" w:tplc="B510B6D0">
      <w:start w:val="1"/>
      <w:numFmt w:val="lowerRoman"/>
      <w:lvlText w:val="%6."/>
      <w:lvlJc w:val="right"/>
      <w:pPr>
        <w:ind w:left="4668" w:hanging="180"/>
      </w:pPr>
    </w:lvl>
    <w:lvl w:ilvl="6" w:tplc="F670D2C2">
      <w:start w:val="1"/>
      <w:numFmt w:val="decimal"/>
      <w:lvlText w:val="%7."/>
      <w:lvlJc w:val="left"/>
      <w:pPr>
        <w:ind w:left="5388" w:hanging="360"/>
      </w:pPr>
    </w:lvl>
    <w:lvl w:ilvl="7" w:tplc="FE267D96">
      <w:start w:val="1"/>
      <w:numFmt w:val="lowerLetter"/>
      <w:lvlText w:val="%8."/>
      <w:lvlJc w:val="left"/>
      <w:pPr>
        <w:ind w:left="6108" w:hanging="360"/>
      </w:pPr>
    </w:lvl>
    <w:lvl w:ilvl="8" w:tplc="6D48BA36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08049D8"/>
    <w:multiLevelType w:val="hybridMultilevel"/>
    <w:tmpl w:val="BA32847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98E1FE8">
      <w:start w:val="1"/>
      <w:numFmt w:val="lowerLetter"/>
      <w:lvlText w:val="%2."/>
      <w:lvlJc w:val="left"/>
      <w:pPr>
        <w:ind w:left="1440" w:hanging="360"/>
      </w:pPr>
    </w:lvl>
    <w:lvl w:ilvl="2" w:tplc="8250C92E">
      <w:start w:val="1"/>
      <w:numFmt w:val="lowerRoman"/>
      <w:lvlText w:val="%3."/>
      <w:lvlJc w:val="right"/>
      <w:pPr>
        <w:ind w:left="2160" w:hanging="180"/>
      </w:pPr>
    </w:lvl>
    <w:lvl w:ilvl="3" w:tplc="73248F7A">
      <w:start w:val="1"/>
      <w:numFmt w:val="decimal"/>
      <w:lvlText w:val="%4."/>
      <w:lvlJc w:val="left"/>
      <w:pPr>
        <w:ind w:left="2880" w:hanging="360"/>
      </w:pPr>
    </w:lvl>
    <w:lvl w:ilvl="4" w:tplc="B4C204F8">
      <w:start w:val="1"/>
      <w:numFmt w:val="lowerLetter"/>
      <w:lvlText w:val="%5."/>
      <w:lvlJc w:val="left"/>
      <w:pPr>
        <w:ind w:left="3600" w:hanging="360"/>
      </w:pPr>
    </w:lvl>
    <w:lvl w:ilvl="5" w:tplc="0F5465B6">
      <w:start w:val="1"/>
      <w:numFmt w:val="lowerRoman"/>
      <w:lvlText w:val="%6."/>
      <w:lvlJc w:val="right"/>
      <w:pPr>
        <w:ind w:left="4320" w:hanging="180"/>
      </w:pPr>
    </w:lvl>
    <w:lvl w:ilvl="6" w:tplc="75E42DDA">
      <w:start w:val="1"/>
      <w:numFmt w:val="decimal"/>
      <w:lvlText w:val="%7."/>
      <w:lvlJc w:val="left"/>
      <w:pPr>
        <w:ind w:left="5040" w:hanging="360"/>
      </w:pPr>
    </w:lvl>
    <w:lvl w:ilvl="7" w:tplc="841A7C48">
      <w:start w:val="1"/>
      <w:numFmt w:val="lowerLetter"/>
      <w:lvlText w:val="%8."/>
      <w:lvlJc w:val="left"/>
      <w:pPr>
        <w:ind w:left="5760" w:hanging="360"/>
      </w:pPr>
    </w:lvl>
    <w:lvl w:ilvl="8" w:tplc="4AB4627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8A44E9"/>
    <w:multiLevelType w:val="hybridMultilevel"/>
    <w:tmpl w:val="BF06BE42"/>
    <w:lvl w:ilvl="0" w:tplc="B5E6E1CE">
      <w:start w:val="1"/>
      <w:numFmt w:val="lowerLetter"/>
      <w:lvlText w:val="%1)"/>
      <w:lvlJc w:val="left"/>
      <w:pPr>
        <w:ind w:left="720" w:hanging="360"/>
      </w:pPr>
    </w:lvl>
    <w:lvl w:ilvl="1" w:tplc="68E0C352">
      <w:start w:val="1"/>
      <w:numFmt w:val="lowerLetter"/>
      <w:lvlText w:val="%2."/>
      <w:lvlJc w:val="left"/>
      <w:pPr>
        <w:ind w:left="1440" w:hanging="360"/>
      </w:pPr>
    </w:lvl>
    <w:lvl w:ilvl="2" w:tplc="A50C5ED6">
      <w:start w:val="1"/>
      <w:numFmt w:val="lowerRoman"/>
      <w:lvlText w:val="%3."/>
      <w:lvlJc w:val="right"/>
      <w:pPr>
        <w:ind w:left="2160" w:hanging="180"/>
      </w:pPr>
    </w:lvl>
    <w:lvl w:ilvl="3" w:tplc="CB10C916">
      <w:start w:val="1"/>
      <w:numFmt w:val="decimal"/>
      <w:lvlText w:val="%4."/>
      <w:lvlJc w:val="left"/>
      <w:pPr>
        <w:ind w:left="2880" w:hanging="360"/>
      </w:pPr>
    </w:lvl>
    <w:lvl w:ilvl="4" w:tplc="E1DE9E26">
      <w:start w:val="1"/>
      <w:numFmt w:val="lowerLetter"/>
      <w:lvlText w:val="%5."/>
      <w:lvlJc w:val="left"/>
      <w:pPr>
        <w:ind w:left="3600" w:hanging="360"/>
      </w:pPr>
    </w:lvl>
    <w:lvl w:ilvl="5" w:tplc="B510B6D0">
      <w:start w:val="1"/>
      <w:numFmt w:val="lowerRoman"/>
      <w:lvlText w:val="%6."/>
      <w:lvlJc w:val="right"/>
      <w:pPr>
        <w:ind w:left="4320" w:hanging="180"/>
      </w:pPr>
    </w:lvl>
    <w:lvl w:ilvl="6" w:tplc="F670D2C2">
      <w:start w:val="1"/>
      <w:numFmt w:val="decimal"/>
      <w:lvlText w:val="%7."/>
      <w:lvlJc w:val="left"/>
      <w:pPr>
        <w:ind w:left="5040" w:hanging="360"/>
      </w:pPr>
    </w:lvl>
    <w:lvl w:ilvl="7" w:tplc="FE267D96">
      <w:start w:val="1"/>
      <w:numFmt w:val="lowerLetter"/>
      <w:lvlText w:val="%8."/>
      <w:lvlJc w:val="left"/>
      <w:pPr>
        <w:ind w:left="5760" w:hanging="360"/>
      </w:pPr>
    </w:lvl>
    <w:lvl w:ilvl="8" w:tplc="6D48BA3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F297C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BD1AF9"/>
    <w:multiLevelType w:val="hybridMultilevel"/>
    <w:tmpl w:val="EEE8F5A0"/>
    <w:lvl w:ilvl="0" w:tplc="B5E6E1CE">
      <w:start w:val="1"/>
      <w:numFmt w:val="lowerLetter"/>
      <w:lvlText w:val="%1)"/>
      <w:lvlJc w:val="left"/>
      <w:pPr>
        <w:ind w:left="720" w:hanging="360"/>
      </w:pPr>
    </w:lvl>
    <w:lvl w:ilvl="1" w:tplc="B76AF590">
      <w:start w:val="1"/>
      <w:numFmt w:val="lowerLetter"/>
      <w:lvlText w:val="%2."/>
      <w:lvlJc w:val="left"/>
      <w:pPr>
        <w:ind w:left="1440" w:hanging="360"/>
      </w:pPr>
    </w:lvl>
    <w:lvl w:ilvl="2" w:tplc="18DAD042">
      <w:start w:val="1"/>
      <w:numFmt w:val="lowerRoman"/>
      <w:lvlText w:val="%3."/>
      <w:lvlJc w:val="right"/>
      <w:pPr>
        <w:ind w:left="2160" w:hanging="180"/>
      </w:pPr>
    </w:lvl>
    <w:lvl w:ilvl="3" w:tplc="350465BA">
      <w:start w:val="1"/>
      <w:numFmt w:val="decimal"/>
      <w:lvlText w:val="%4."/>
      <w:lvlJc w:val="left"/>
      <w:pPr>
        <w:ind w:left="2880" w:hanging="360"/>
      </w:pPr>
    </w:lvl>
    <w:lvl w:ilvl="4" w:tplc="245AE9A8">
      <w:start w:val="1"/>
      <w:numFmt w:val="lowerLetter"/>
      <w:lvlText w:val="%5."/>
      <w:lvlJc w:val="left"/>
      <w:pPr>
        <w:ind w:left="3600" w:hanging="360"/>
      </w:pPr>
    </w:lvl>
    <w:lvl w:ilvl="5" w:tplc="91BE8C28">
      <w:start w:val="1"/>
      <w:numFmt w:val="lowerRoman"/>
      <w:lvlText w:val="%6."/>
      <w:lvlJc w:val="right"/>
      <w:pPr>
        <w:ind w:left="4320" w:hanging="180"/>
      </w:pPr>
    </w:lvl>
    <w:lvl w:ilvl="6" w:tplc="5B8A1A40">
      <w:start w:val="1"/>
      <w:numFmt w:val="decimal"/>
      <w:lvlText w:val="%7."/>
      <w:lvlJc w:val="left"/>
      <w:pPr>
        <w:ind w:left="5040" w:hanging="360"/>
      </w:pPr>
    </w:lvl>
    <w:lvl w:ilvl="7" w:tplc="67047BC2">
      <w:start w:val="1"/>
      <w:numFmt w:val="lowerLetter"/>
      <w:lvlText w:val="%8."/>
      <w:lvlJc w:val="left"/>
      <w:pPr>
        <w:ind w:left="5760" w:hanging="360"/>
      </w:pPr>
    </w:lvl>
    <w:lvl w:ilvl="8" w:tplc="28E429E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1F32BC"/>
    <w:multiLevelType w:val="hybridMultilevel"/>
    <w:tmpl w:val="6A300982"/>
    <w:lvl w:ilvl="0" w:tplc="056446A4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 w:tplc="7ED8BCAC">
      <w:start w:val="1"/>
      <w:numFmt w:val="lowerLetter"/>
      <w:lvlText w:val="%2."/>
      <w:lvlJc w:val="left"/>
      <w:pPr>
        <w:ind w:left="1440" w:hanging="360"/>
      </w:pPr>
    </w:lvl>
    <w:lvl w:ilvl="2" w:tplc="C98CAA12">
      <w:start w:val="1"/>
      <w:numFmt w:val="lowerRoman"/>
      <w:lvlText w:val="%3."/>
      <w:lvlJc w:val="right"/>
      <w:pPr>
        <w:ind w:left="2160" w:hanging="180"/>
      </w:pPr>
    </w:lvl>
    <w:lvl w:ilvl="3" w:tplc="0A3E5042">
      <w:start w:val="1"/>
      <w:numFmt w:val="decimal"/>
      <w:lvlText w:val="%4."/>
      <w:lvlJc w:val="left"/>
      <w:pPr>
        <w:ind w:left="2880" w:hanging="360"/>
      </w:pPr>
    </w:lvl>
    <w:lvl w:ilvl="4" w:tplc="56B2561E">
      <w:start w:val="1"/>
      <w:numFmt w:val="lowerLetter"/>
      <w:lvlText w:val="%5."/>
      <w:lvlJc w:val="left"/>
      <w:pPr>
        <w:ind w:left="3600" w:hanging="360"/>
      </w:pPr>
    </w:lvl>
    <w:lvl w:ilvl="5" w:tplc="3FFAB13A">
      <w:start w:val="1"/>
      <w:numFmt w:val="lowerRoman"/>
      <w:lvlText w:val="%6."/>
      <w:lvlJc w:val="right"/>
      <w:pPr>
        <w:ind w:left="4320" w:hanging="180"/>
      </w:pPr>
    </w:lvl>
    <w:lvl w:ilvl="6" w:tplc="8AFEAADC">
      <w:start w:val="1"/>
      <w:numFmt w:val="decimal"/>
      <w:lvlText w:val="%7."/>
      <w:lvlJc w:val="left"/>
      <w:pPr>
        <w:ind w:left="5040" w:hanging="360"/>
      </w:pPr>
    </w:lvl>
    <w:lvl w:ilvl="7" w:tplc="59FC9276">
      <w:start w:val="1"/>
      <w:numFmt w:val="lowerLetter"/>
      <w:lvlText w:val="%8."/>
      <w:lvlJc w:val="left"/>
      <w:pPr>
        <w:ind w:left="5760" w:hanging="360"/>
      </w:pPr>
    </w:lvl>
    <w:lvl w:ilvl="8" w:tplc="5B5A1AD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A3737C"/>
    <w:multiLevelType w:val="hybridMultilevel"/>
    <w:tmpl w:val="D4508B84"/>
    <w:lvl w:ilvl="0" w:tplc="B5E6E1CE">
      <w:start w:val="1"/>
      <w:numFmt w:val="lowerLetter"/>
      <w:lvlText w:val="%1)"/>
      <w:lvlJc w:val="left"/>
      <w:pPr>
        <w:ind w:left="720" w:hanging="360"/>
      </w:pPr>
    </w:lvl>
    <w:lvl w:ilvl="1" w:tplc="B324D84E">
      <w:start w:val="1"/>
      <w:numFmt w:val="lowerLetter"/>
      <w:lvlText w:val="%2."/>
      <w:lvlJc w:val="left"/>
      <w:pPr>
        <w:ind w:left="1440" w:hanging="360"/>
      </w:pPr>
    </w:lvl>
    <w:lvl w:ilvl="2" w:tplc="A7725852">
      <w:start w:val="1"/>
      <w:numFmt w:val="lowerRoman"/>
      <w:lvlText w:val="%3."/>
      <w:lvlJc w:val="right"/>
      <w:pPr>
        <w:ind w:left="2160" w:hanging="180"/>
      </w:pPr>
    </w:lvl>
    <w:lvl w:ilvl="3" w:tplc="A6D6FB34">
      <w:start w:val="1"/>
      <w:numFmt w:val="decimal"/>
      <w:lvlText w:val="%4."/>
      <w:lvlJc w:val="left"/>
      <w:pPr>
        <w:ind w:left="2880" w:hanging="360"/>
      </w:pPr>
    </w:lvl>
    <w:lvl w:ilvl="4" w:tplc="C5B8C7C0">
      <w:start w:val="1"/>
      <w:numFmt w:val="lowerLetter"/>
      <w:lvlText w:val="%5."/>
      <w:lvlJc w:val="left"/>
      <w:pPr>
        <w:ind w:left="3600" w:hanging="360"/>
      </w:pPr>
    </w:lvl>
    <w:lvl w:ilvl="5" w:tplc="ABEAD746">
      <w:start w:val="1"/>
      <w:numFmt w:val="lowerRoman"/>
      <w:lvlText w:val="%6."/>
      <w:lvlJc w:val="right"/>
      <w:pPr>
        <w:ind w:left="4320" w:hanging="180"/>
      </w:pPr>
    </w:lvl>
    <w:lvl w:ilvl="6" w:tplc="2BE0776A">
      <w:start w:val="1"/>
      <w:numFmt w:val="decimal"/>
      <w:lvlText w:val="%7."/>
      <w:lvlJc w:val="left"/>
      <w:pPr>
        <w:ind w:left="5040" w:hanging="360"/>
      </w:pPr>
    </w:lvl>
    <w:lvl w:ilvl="7" w:tplc="C02291EA">
      <w:start w:val="1"/>
      <w:numFmt w:val="lowerLetter"/>
      <w:lvlText w:val="%8."/>
      <w:lvlJc w:val="left"/>
      <w:pPr>
        <w:ind w:left="5760" w:hanging="360"/>
      </w:pPr>
    </w:lvl>
    <w:lvl w:ilvl="8" w:tplc="3F423E3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3689B"/>
    <w:multiLevelType w:val="hybridMultilevel"/>
    <w:tmpl w:val="F79A5FD4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 w:val="0"/>
        <w:bCs w:val="0"/>
      </w:rPr>
    </w:lvl>
    <w:lvl w:ilvl="1" w:tplc="B5366900">
      <w:start w:val="1"/>
      <w:numFmt w:val="lowerLetter"/>
      <w:lvlText w:val="%2."/>
      <w:lvlJc w:val="left"/>
      <w:pPr>
        <w:ind w:left="1440" w:hanging="360"/>
      </w:pPr>
    </w:lvl>
    <w:lvl w:ilvl="2" w:tplc="A46A1514">
      <w:start w:val="1"/>
      <w:numFmt w:val="lowerRoman"/>
      <w:lvlText w:val="%3."/>
      <w:lvlJc w:val="right"/>
      <w:pPr>
        <w:ind w:left="2160" w:hanging="180"/>
      </w:pPr>
    </w:lvl>
    <w:lvl w:ilvl="3" w:tplc="E1B2F40A">
      <w:start w:val="1"/>
      <w:numFmt w:val="decimal"/>
      <w:lvlText w:val="%4."/>
      <w:lvlJc w:val="left"/>
      <w:pPr>
        <w:ind w:left="2880" w:hanging="360"/>
      </w:pPr>
    </w:lvl>
    <w:lvl w:ilvl="4" w:tplc="C50AB130">
      <w:start w:val="1"/>
      <w:numFmt w:val="lowerLetter"/>
      <w:lvlText w:val="%5."/>
      <w:lvlJc w:val="left"/>
      <w:pPr>
        <w:ind w:left="3600" w:hanging="360"/>
      </w:pPr>
    </w:lvl>
    <w:lvl w:ilvl="5" w:tplc="34DC5078">
      <w:start w:val="1"/>
      <w:numFmt w:val="lowerRoman"/>
      <w:lvlText w:val="%6."/>
      <w:lvlJc w:val="right"/>
      <w:pPr>
        <w:ind w:left="4320" w:hanging="180"/>
      </w:pPr>
    </w:lvl>
    <w:lvl w:ilvl="6" w:tplc="83AAB9CA">
      <w:start w:val="1"/>
      <w:numFmt w:val="decimal"/>
      <w:lvlText w:val="%7."/>
      <w:lvlJc w:val="left"/>
      <w:pPr>
        <w:ind w:left="5040" w:hanging="360"/>
      </w:pPr>
    </w:lvl>
    <w:lvl w:ilvl="7" w:tplc="2B12C042">
      <w:start w:val="1"/>
      <w:numFmt w:val="lowerLetter"/>
      <w:lvlText w:val="%8."/>
      <w:lvlJc w:val="left"/>
      <w:pPr>
        <w:ind w:left="5760" w:hanging="360"/>
      </w:pPr>
    </w:lvl>
    <w:lvl w:ilvl="8" w:tplc="434E73B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1D7355"/>
    <w:multiLevelType w:val="hybridMultilevel"/>
    <w:tmpl w:val="6EAC45E0"/>
    <w:lvl w:ilvl="0" w:tplc="0FDCD0A4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4BB6F7BE">
      <w:start w:val="1"/>
      <w:numFmt w:val="lowerLetter"/>
      <w:lvlText w:val="%2."/>
      <w:lvlJc w:val="left"/>
      <w:pPr>
        <w:ind w:left="1440" w:hanging="360"/>
      </w:pPr>
    </w:lvl>
    <w:lvl w:ilvl="2" w:tplc="C03C41C4">
      <w:start w:val="1"/>
      <w:numFmt w:val="lowerRoman"/>
      <w:lvlText w:val="%3."/>
      <w:lvlJc w:val="right"/>
      <w:pPr>
        <w:ind w:left="2160" w:hanging="180"/>
      </w:pPr>
    </w:lvl>
    <w:lvl w:ilvl="3" w:tplc="67521EAA">
      <w:start w:val="1"/>
      <w:numFmt w:val="decimal"/>
      <w:lvlText w:val="%4."/>
      <w:lvlJc w:val="left"/>
      <w:pPr>
        <w:ind w:left="2880" w:hanging="360"/>
      </w:pPr>
    </w:lvl>
    <w:lvl w:ilvl="4" w:tplc="CD0257FC">
      <w:start w:val="1"/>
      <w:numFmt w:val="lowerLetter"/>
      <w:lvlText w:val="%5."/>
      <w:lvlJc w:val="left"/>
      <w:pPr>
        <w:ind w:left="3600" w:hanging="360"/>
      </w:pPr>
    </w:lvl>
    <w:lvl w:ilvl="5" w:tplc="B08EB24A">
      <w:start w:val="1"/>
      <w:numFmt w:val="lowerRoman"/>
      <w:lvlText w:val="%6."/>
      <w:lvlJc w:val="right"/>
      <w:pPr>
        <w:ind w:left="4320" w:hanging="180"/>
      </w:pPr>
    </w:lvl>
    <w:lvl w:ilvl="6" w:tplc="5238B87C">
      <w:start w:val="1"/>
      <w:numFmt w:val="decimal"/>
      <w:lvlText w:val="%7."/>
      <w:lvlJc w:val="left"/>
      <w:pPr>
        <w:ind w:left="5040" w:hanging="360"/>
      </w:pPr>
    </w:lvl>
    <w:lvl w:ilvl="7" w:tplc="2392F010">
      <w:start w:val="1"/>
      <w:numFmt w:val="lowerLetter"/>
      <w:lvlText w:val="%8."/>
      <w:lvlJc w:val="left"/>
      <w:pPr>
        <w:ind w:left="5760" w:hanging="360"/>
      </w:pPr>
    </w:lvl>
    <w:lvl w:ilvl="8" w:tplc="570CFA6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9B1F0E"/>
    <w:multiLevelType w:val="hybridMultilevel"/>
    <w:tmpl w:val="D0EEC41C"/>
    <w:lvl w:ilvl="0" w:tplc="B5E6E1CE">
      <w:start w:val="1"/>
      <w:numFmt w:val="lowerLetter"/>
      <w:lvlText w:val="%1)"/>
      <w:lvlJc w:val="left"/>
      <w:pPr>
        <w:ind w:left="720" w:hanging="360"/>
      </w:pPr>
    </w:lvl>
    <w:lvl w:ilvl="1" w:tplc="E1947E46">
      <w:start w:val="1"/>
      <w:numFmt w:val="lowerLetter"/>
      <w:lvlText w:val="%2."/>
      <w:lvlJc w:val="left"/>
      <w:pPr>
        <w:ind w:left="1440" w:hanging="360"/>
      </w:pPr>
    </w:lvl>
    <w:lvl w:ilvl="2" w:tplc="DE983072">
      <w:start w:val="1"/>
      <w:numFmt w:val="lowerRoman"/>
      <w:lvlText w:val="%3."/>
      <w:lvlJc w:val="right"/>
      <w:pPr>
        <w:ind w:left="2160" w:hanging="180"/>
      </w:pPr>
    </w:lvl>
    <w:lvl w:ilvl="3" w:tplc="05607920">
      <w:start w:val="1"/>
      <w:numFmt w:val="decimal"/>
      <w:lvlText w:val="%4."/>
      <w:lvlJc w:val="left"/>
      <w:pPr>
        <w:ind w:left="2880" w:hanging="360"/>
      </w:pPr>
    </w:lvl>
    <w:lvl w:ilvl="4" w:tplc="53BA84D8">
      <w:start w:val="1"/>
      <w:numFmt w:val="lowerLetter"/>
      <w:lvlText w:val="%5."/>
      <w:lvlJc w:val="left"/>
      <w:pPr>
        <w:ind w:left="3600" w:hanging="360"/>
      </w:pPr>
    </w:lvl>
    <w:lvl w:ilvl="5" w:tplc="DB7CCD70">
      <w:start w:val="1"/>
      <w:numFmt w:val="lowerRoman"/>
      <w:lvlText w:val="%6."/>
      <w:lvlJc w:val="right"/>
      <w:pPr>
        <w:ind w:left="4320" w:hanging="180"/>
      </w:pPr>
    </w:lvl>
    <w:lvl w:ilvl="6" w:tplc="D07829AC">
      <w:start w:val="1"/>
      <w:numFmt w:val="decimal"/>
      <w:lvlText w:val="%7."/>
      <w:lvlJc w:val="left"/>
      <w:pPr>
        <w:ind w:left="5040" w:hanging="360"/>
      </w:pPr>
    </w:lvl>
    <w:lvl w:ilvl="7" w:tplc="F4D64E46">
      <w:start w:val="1"/>
      <w:numFmt w:val="lowerLetter"/>
      <w:lvlText w:val="%8."/>
      <w:lvlJc w:val="left"/>
      <w:pPr>
        <w:ind w:left="5760" w:hanging="360"/>
      </w:pPr>
    </w:lvl>
    <w:lvl w:ilvl="8" w:tplc="59C8D98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3F48C2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9A6C50"/>
    <w:multiLevelType w:val="hybridMultilevel"/>
    <w:tmpl w:val="F4C83F42"/>
    <w:lvl w:ilvl="0" w:tplc="54DCD990">
      <w:start w:val="1"/>
      <w:numFmt w:val="lowerLetter"/>
      <w:lvlText w:val="%1)"/>
      <w:lvlJc w:val="left"/>
      <w:pPr>
        <w:ind w:left="720" w:hanging="360"/>
      </w:pPr>
    </w:lvl>
    <w:lvl w:ilvl="1" w:tplc="0DE2F2D2">
      <w:start w:val="1"/>
      <w:numFmt w:val="lowerLetter"/>
      <w:lvlText w:val="%2."/>
      <w:lvlJc w:val="left"/>
      <w:pPr>
        <w:ind w:left="1440" w:hanging="360"/>
      </w:pPr>
    </w:lvl>
    <w:lvl w:ilvl="2" w:tplc="2D7431D8">
      <w:start w:val="1"/>
      <w:numFmt w:val="lowerRoman"/>
      <w:lvlText w:val="%3."/>
      <w:lvlJc w:val="right"/>
      <w:pPr>
        <w:ind w:left="2160" w:hanging="180"/>
      </w:pPr>
    </w:lvl>
    <w:lvl w:ilvl="3" w:tplc="B1A6DAC8">
      <w:start w:val="1"/>
      <w:numFmt w:val="decimal"/>
      <w:lvlText w:val="%4."/>
      <w:lvlJc w:val="left"/>
      <w:pPr>
        <w:ind w:left="2880" w:hanging="360"/>
      </w:pPr>
    </w:lvl>
    <w:lvl w:ilvl="4" w:tplc="B52CEF64">
      <w:start w:val="1"/>
      <w:numFmt w:val="lowerLetter"/>
      <w:lvlText w:val="%5."/>
      <w:lvlJc w:val="left"/>
      <w:pPr>
        <w:ind w:left="3600" w:hanging="360"/>
      </w:pPr>
    </w:lvl>
    <w:lvl w:ilvl="5" w:tplc="740C88AA">
      <w:start w:val="1"/>
      <w:numFmt w:val="lowerRoman"/>
      <w:lvlText w:val="%6."/>
      <w:lvlJc w:val="right"/>
      <w:pPr>
        <w:ind w:left="4320" w:hanging="180"/>
      </w:pPr>
    </w:lvl>
    <w:lvl w:ilvl="6" w:tplc="70F8512E">
      <w:start w:val="1"/>
      <w:numFmt w:val="decimal"/>
      <w:lvlText w:val="%7."/>
      <w:lvlJc w:val="left"/>
      <w:pPr>
        <w:ind w:left="5040" w:hanging="360"/>
      </w:pPr>
    </w:lvl>
    <w:lvl w:ilvl="7" w:tplc="DA269AE8">
      <w:start w:val="1"/>
      <w:numFmt w:val="lowerLetter"/>
      <w:lvlText w:val="%8."/>
      <w:lvlJc w:val="left"/>
      <w:pPr>
        <w:ind w:left="5760" w:hanging="360"/>
      </w:pPr>
    </w:lvl>
    <w:lvl w:ilvl="8" w:tplc="2B62D61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357860"/>
    <w:multiLevelType w:val="hybridMultilevel"/>
    <w:tmpl w:val="78164AEC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11868E90">
      <w:start w:val="1"/>
      <w:numFmt w:val="lowerLetter"/>
      <w:lvlText w:val="%2."/>
      <w:lvlJc w:val="left"/>
      <w:pPr>
        <w:ind w:left="1440" w:hanging="360"/>
      </w:pPr>
    </w:lvl>
    <w:lvl w:ilvl="2" w:tplc="D180A36A">
      <w:start w:val="1"/>
      <w:numFmt w:val="lowerRoman"/>
      <w:lvlText w:val="%3."/>
      <w:lvlJc w:val="right"/>
      <w:pPr>
        <w:ind w:left="2160" w:hanging="180"/>
      </w:pPr>
    </w:lvl>
    <w:lvl w:ilvl="3" w:tplc="CB840622">
      <w:start w:val="1"/>
      <w:numFmt w:val="decimal"/>
      <w:lvlText w:val="%4."/>
      <w:lvlJc w:val="left"/>
      <w:pPr>
        <w:ind w:left="2880" w:hanging="360"/>
      </w:pPr>
    </w:lvl>
    <w:lvl w:ilvl="4" w:tplc="80EA17D6">
      <w:start w:val="1"/>
      <w:numFmt w:val="lowerLetter"/>
      <w:lvlText w:val="%5."/>
      <w:lvlJc w:val="left"/>
      <w:pPr>
        <w:ind w:left="3600" w:hanging="360"/>
      </w:pPr>
    </w:lvl>
    <w:lvl w:ilvl="5" w:tplc="BFE0A472">
      <w:start w:val="1"/>
      <w:numFmt w:val="lowerRoman"/>
      <w:lvlText w:val="%6."/>
      <w:lvlJc w:val="right"/>
      <w:pPr>
        <w:ind w:left="4320" w:hanging="180"/>
      </w:pPr>
    </w:lvl>
    <w:lvl w:ilvl="6" w:tplc="57FE1DE2">
      <w:start w:val="1"/>
      <w:numFmt w:val="decimal"/>
      <w:lvlText w:val="%7."/>
      <w:lvlJc w:val="left"/>
      <w:pPr>
        <w:ind w:left="5040" w:hanging="360"/>
      </w:pPr>
    </w:lvl>
    <w:lvl w:ilvl="7" w:tplc="E4620A7A">
      <w:start w:val="1"/>
      <w:numFmt w:val="lowerLetter"/>
      <w:lvlText w:val="%8."/>
      <w:lvlJc w:val="left"/>
      <w:pPr>
        <w:ind w:left="5760" w:hanging="360"/>
      </w:pPr>
    </w:lvl>
    <w:lvl w:ilvl="8" w:tplc="33CA3B0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BF03B1"/>
    <w:multiLevelType w:val="hybridMultilevel"/>
    <w:tmpl w:val="D4D0C2DC"/>
    <w:lvl w:ilvl="0" w:tplc="B5E6E1CE">
      <w:start w:val="1"/>
      <w:numFmt w:val="lowerLetter"/>
      <w:lvlText w:val="%1)"/>
      <w:lvlJc w:val="left"/>
      <w:pPr>
        <w:ind w:left="1068" w:hanging="360"/>
      </w:pPr>
    </w:lvl>
    <w:lvl w:ilvl="1" w:tplc="E1947E46">
      <w:start w:val="1"/>
      <w:numFmt w:val="lowerLetter"/>
      <w:lvlText w:val="%2."/>
      <w:lvlJc w:val="left"/>
      <w:pPr>
        <w:ind w:left="1788" w:hanging="360"/>
      </w:pPr>
    </w:lvl>
    <w:lvl w:ilvl="2" w:tplc="DE983072">
      <w:start w:val="1"/>
      <w:numFmt w:val="lowerRoman"/>
      <w:lvlText w:val="%3."/>
      <w:lvlJc w:val="right"/>
      <w:pPr>
        <w:ind w:left="2508" w:hanging="180"/>
      </w:pPr>
    </w:lvl>
    <w:lvl w:ilvl="3" w:tplc="05607920">
      <w:start w:val="1"/>
      <w:numFmt w:val="decimal"/>
      <w:lvlText w:val="%4."/>
      <w:lvlJc w:val="left"/>
      <w:pPr>
        <w:ind w:left="3228" w:hanging="360"/>
      </w:pPr>
    </w:lvl>
    <w:lvl w:ilvl="4" w:tplc="53BA84D8">
      <w:start w:val="1"/>
      <w:numFmt w:val="lowerLetter"/>
      <w:lvlText w:val="%5."/>
      <w:lvlJc w:val="left"/>
      <w:pPr>
        <w:ind w:left="3948" w:hanging="360"/>
      </w:pPr>
    </w:lvl>
    <w:lvl w:ilvl="5" w:tplc="DB7CCD70">
      <w:start w:val="1"/>
      <w:numFmt w:val="lowerRoman"/>
      <w:lvlText w:val="%6."/>
      <w:lvlJc w:val="right"/>
      <w:pPr>
        <w:ind w:left="4668" w:hanging="180"/>
      </w:pPr>
    </w:lvl>
    <w:lvl w:ilvl="6" w:tplc="D07829AC">
      <w:start w:val="1"/>
      <w:numFmt w:val="decimal"/>
      <w:lvlText w:val="%7."/>
      <w:lvlJc w:val="left"/>
      <w:pPr>
        <w:ind w:left="5388" w:hanging="360"/>
      </w:pPr>
    </w:lvl>
    <w:lvl w:ilvl="7" w:tplc="F4D64E46">
      <w:start w:val="1"/>
      <w:numFmt w:val="lowerLetter"/>
      <w:lvlText w:val="%8."/>
      <w:lvlJc w:val="left"/>
      <w:pPr>
        <w:ind w:left="6108" w:hanging="360"/>
      </w:pPr>
    </w:lvl>
    <w:lvl w:ilvl="8" w:tplc="59C8D988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D033226"/>
    <w:multiLevelType w:val="hybridMultilevel"/>
    <w:tmpl w:val="1F66FA92"/>
    <w:lvl w:ilvl="0" w:tplc="36E45186">
      <w:start w:val="1"/>
      <w:numFmt w:val="lowerLetter"/>
      <w:lvlText w:val="%1)"/>
      <w:lvlJc w:val="left"/>
      <w:pPr>
        <w:ind w:left="720" w:hanging="360"/>
      </w:pPr>
    </w:lvl>
    <w:lvl w:ilvl="1" w:tplc="D672526E">
      <w:start w:val="1"/>
      <w:numFmt w:val="lowerLetter"/>
      <w:lvlText w:val="%2."/>
      <w:lvlJc w:val="left"/>
      <w:pPr>
        <w:ind w:left="1440" w:hanging="360"/>
      </w:pPr>
    </w:lvl>
    <w:lvl w:ilvl="2" w:tplc="E102BCB6">
      <w:start w:val="1"/>
      <w:numFmt w:val="lowerRoman"/>
      <w:lvlText w:val="%3."/>
      <w:lvlJc w:val="right"/>
      <w:pPr>
        <w:ind w:left="2160" w:hanging="180"/>
      </w:pPr>
    </w:lvl>
    <w:lvl w:ilvl="3" w:tplc="4C04A434">
      <w:start w:val="1"/>
      <w:numFmt w:val="decimal"/>
      <w:lvlText w:val="%4."/>
      <w:lvlJc w:val="left"/>
      <w:pPr>
        <w:ind w:left="2880" w:hanging="360"/>
      </w:pPr>
    </w:lvl>
    <w:lvl w:ilvl="4" w:tplc="D22A4B72">
      <w:start w:val="1"/>
      <w:numFmt w:val="lowerLetter"/>
      <w:lvlText w:val="%5."/>
      <w:lvlJc w:val="left"/>
      <w:pPr>
        <w:ind w:left="3600" w:hanging="360"/>
      </w:pPr>
    </w:lvl>
    <w:lvl w:ilvl="5" w:tplc="D27A48FA">
      <w:start w:val="1"/>
      <w:numFmt w:val="lowerRoman"/>
      <w:lvlText w:val="%6."/>
      <w:lvlJc w:val="right"/>
      <w:pPr>
        <w:ind w:left="4320" w:hanging="180"/>
      </w:pPr>
    </w:lvl>
    <w:lvl w:ilvl="6" w:tplc="27A08B20">
      <w:start w:val="1"/>
      <w:numFmt w:val="decimal"/>
      <w:lvlText w:val="%7."/>
      <w:lvlJc w:val="left"/>
      <w:pPr>
        <w:ind w:left="5040" w:hanging="360"/>
      </w:pPr>
    </w:lvl>
    <w:lvl w:ilvl="7" w:tplc="EC0ABE2C">
      <w:start w:val="1"/>
      <w:numFmt w:val="lowerLetter"/>
      <w:lvlText w:val="%8."/>
      <w:lvlJc w:val="left"/>
      <w:pPr>
        <w:ind w:left="5760" w:hanging="360"/>
      </w:pPr>
    </w:lvl>
    <w:lvl w:ilvl="8" w:tplc="507C3F04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461AED"/>
    <w:multiLevelType w:val="hybridMultilevel"/>
    <w:tmpl w:val="957C4FB2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ADEE1676">
      <w:start w:val="1"/>
      <w:numFmt w:val="lowerLetter"/>
      <w:lvlText w:val="%2."/>
      <w:lvlJc w:val="left"/>
      <w:pPr>
        <w:ind w:left="1440" w:hanging="360"/>
      </w:pPr>
    </w:lvl>
    <w:lvl w:ilvl="2" w:tplc="1EDA1A2E">
      <w:start w:val="1"/>
      <w:numFmt w:val="lowerRoman"/>
      <w:lvlText w:val="%3."/>
      <w:lvlJc w:val="right"/>
      <w:pPr>
        <w:ind w:left="2160" w:hanging="180"/>
      </w:pPr>
    </w:lvl>
    <w:lvl w:ilvl="3" w:tplc="C5E6BAE0">
      <w:start w:val="1"/>
      <w:numFmt w:val="decimal"/>
      <w:lvlText w:val="%4."/>
      <w:lvlJc w:val="left"/>
      <w:pPr>
        <w:ind w:left="2880" w:hanging="360"/>
      </w:pPr>
    </w:lvl>
    <w:lvl w:ilvl="4" w:tplc="CA4C3ECA">
      <w:start w:val="1"/>
      <w:numFmt w:val="lowerLetter"/>
      <w:lvlText w:val="%5."/>
      <w:lvlJc w:val="left"/>
      <w:pPr>
        <w:ind w:left="3600" w:hanging="360"/>
      </w:pPr>
    </w:lvl>
    <w:lvl w:ilvl="5" w:tplc="1516550A">
      <w:start w:val="1"/>
      <w:numFmt w:val="lowerRoman"/>
      <w:lvlText w:val="%6."/>
      <w:lvlJc w:val="right"/>
      <w:pPr>
        <w:ind w:left="4320" w:hanging="180"/>
      </w:pPr>
    </w:lvl>
    <w:lvl w:ilvl="6" w:tplc="E0EA0962">
      <w:start w:val="1"/>
      <w:numFmt w:val="decimal"/>
      <w:lvlText w:val="%7."/>
      <w:lvlJc w:val="left"/>
      <w:pPr>
        <w:ind w:left="5040" w:hanging="360"/>
      </w:pPr>
    </w:lvl>
    <w:lvl w:ilvl="7" w:tplc="6A1C4B6C">
      <w:start w:val="1"/>
      <w:numFmt w:val="lowerLetter"/>
      <w:lvlText w:val="%8."/>
      <w:lvlJc w:val="left"/>
      <w:pPr>
        <w:ind w:left="5760" w:hanging="360"/>
      </w:pPr>
    </w:lvl>
    <w:lvl w:ilvl="8" w:tplc="DDD2794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957"/>
    <w:rsid w:val="00BF2957"/>
    <w:rsid w:val="00DA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4BB84"/>
  <w15:chartTrackingRefBased/>
  <w15:docId w15:val="{F94E1FF9-885F-48FA-B93E-039B17F07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F2957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BF2957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BF295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7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2887</Words>
  <Characters>17040</Characters>
  <Application>Microsoft Office Word</Application>
  <DocSecurity>0</DocSecurity>
  <Lines>142</Lines>
  <Paragraphs>39</Paragraphs>
  <ScaleCrop>false</ScaleCrop>
  <Company>Univerzita Karlova</Company>
  <LinksUpToDate>false</LinksUpToDate>
  <CharactersWithSpaces>19888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Tarkhounová</dc:creator>
  <cp:keywords/>
  <dc:description/>
  <cp:lastModifiedBy>Katrin Tarkhounová</cp:lastModifiedBy>
  <cp:revision>1</cp:revision>
  <dcterms:created xsi:type="dcterms:W3CDTF">2025-09-30T14:40:00Z</dcterms:created>
  <dcterms:modified xsi:type="dcterms:W3CDTF">2025-09-30T14:41:00Z</dcterms:modified>
</cp:coreProperties>
</file>