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C4D505" w14:textId="77777777" w:rsidR="00160C0A" w:rsidRDefault="007B1611" w:rsidP="007B1611">
      <w:pPr>
        <w:jc w:val="right"/>
      </w:pPr>
      <w:r>
        <w:t>č. j.</w:t>
      </w:r>
      <w:r w:rsidR="003444EE">
        <w:t>:</w:t>
      </w:r>
      <w:r>
        <w:t xml:space="preserve"> </w:t>
      </w:r>
      <w:r w:rsidR="003444EE">
        <w:t>UKRUK/</w:t>
      </w:r>
      <w:r w:rsidR="003F53C9">
        <w:t>21058</w:t>
      </w:r>
      <w:r w:rsidR="003444EE">
        <w:t>/2026-1</w:t>
      </w:r>
    </w:p>
    <w:p w14:paraId="0E2CE036" w14:textId="77777777" w:rsidR="007B1611" w:rsidRPr="007B1611" w:rsidRDefault="007B1611" w:rsidP="007B1611">
      <w:pPr>
        <w:spacing w:after="3920"/>
        <w:jc w:val="left"/>
      </w:pPr>
    </w:p>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050"/>
      </w:tblGrid>
      <w:tr w:rsidR="00160C0A" w14:paraId="2D1EC94E" w14:textId="77777777" w:rsidTr="007B1611">
        <w:trPr>
          <w:trHeight w:val="4360"/>
        </w:trPr>
        <w:tc>
          <w:tcPr>
            <w:tcW w:w="8050" w:type="dxa"/>
          </w:tcPr>
          <w:sdt>
            <w:sdtPr>
              <w:rPr>
                <w:sz w:val="44"/>
                <w:szCs w:val="44"/>
              </w:rPr>
              <w:alias w:val="Název"/>
              <w:tag w:val=""/>
              <w:id w:val="-279490361"/>
              <w:placeholder>
                <w:docPart w:val="D3AC4D44704F4F7A812F7F7C01C22986"/>
              </w:placeholder>
              <w:dataBinding w:prefixMappings="xmlns:ns0='http://purl.org/dc/elements/1.1/' xmlns:ns1='http://schemas.openxmlformats.org/package/2006/metadata/core-properties' " w:xpath="/ns1:coreProperties[1]/ns0:title[1]" w:storeItemID="{6C3C8BC8-F283-45AE-878A-BAB7291924A1}"/>
              <w:text w:multiLine="1"/>
            </w:sdtPr>
            <w:sdtEndPr/>
            <w:sdtContent>
              <w:p w14:paraId="6AA21E5A" w14:textId="77777777" w:rsidR="00160C0A" w:rsidRPr="004B5E6A" w:rsidRDefault="00160C0A" w:rsidP="00AA508A">
                <w:pPr>
                  <w:pStyle w:val="Nzev"/>
                  <w:jc w:val="left"/>
                  <w:rPr>
                    <w:sz w:val="44"/>
                    <w:szCs w:val="44"/>
                  </w:rPr>
                </w:pPr>
                <w:r w:rsidRPr="004B5E6A">
                  <w:rPr>
                    <w:sz w:val="44"/>
                    <w:szCs w:val="44"/>
                  </w:rPr>
                  <w:t>Opatření rektora č</w:t>
                </w:r>
                <w:r w:rsidR="00637E52">
                  <w:rPr>
                    <w:sz w:val="44"/>
                    <w:szCs w:val="44"/>
                  </w:rPr>
                  <w:t xml:space="preserve">. </w:t>
                </w:r>
                <w:r w:rsidR="003444EE">
                  <w:rPr>
                    <w:sz w:val="44"/>
                    <w:szCs w:val="44"/>
                  </w:rPr>
                  <w:t>1</w:t>
                </w:r>
                <w:r w:rsidR="00637E52">
                  <w:rPr>
                    <w:sz w:val="44"/>
                    <w:szCs w:val="44"/>
                  </w:rPr>
                  <w:t>/202</w:t>
                </w:r>
                <w:r w:rsidR="003444EE">
                  <w:rPr>
                    <w:sz w:val="44"/>
                    <w:szCs w:val="44"/>
                  </w:rPr>
                  <w:t>6</w:t>
                </w:r>
              </w:p>
            </w:sdtContent>
          </w:sdt>
          <w:p w14:paraId="68735F60" w14:textId="77777777" w:rsidR="00160C0A" w:rsidRPr="004B5E6A" w:rsidRDefault="00E05354" w:rsidP="00AA508A">
            <w:pPr>
              <w:pStyle w:val="Podnadpis"/>
              <w:jc w:val="left"/>
            </w:pPr>
            <w:sdt>
              <w:sdtPr>
                <w:alias w:val="Předmět"/>
                <w:tag w:val=""/>
                <w:id w:val="-1276020641"/>
                <w:placeholder>
                  <w:docPart w:val="F286D69221494D7F9B82F4DC581A6951"/>
                </w:placeholder>
                <w:dataBinding w:prefixMappings="xmlns:ns0='http://purl.org/dc/elements/1.1/' xmlns:ns1='http://schemas.openxmlformats.org/package/2006/metadata/core-properties' " w:xpath="/ns1:coreProperties[1]/ns0:subject[1]" w:storeItemID="{6C3C8BC8-F283-45AE-878A-BAB7291924A1}"/>
                <w:text/>
              </w:sdtPr>
              <w:sdtEndPr/>
              <w:sdtContent>
                <w:r w:rsidR="003444EE">
                  <w:t>Pracovní cesty zaměstnanců Univerzity Karlovy</w:t>
                </w:r>
              </w:sdtContent>
            </w:sdt>
          </w:p>
        </w:tc>
      </w:tr>
      <w:tr w:rsidR="005B7D61" w14:paraId="15F56597" w14:textId="77777777" w:rsidTr="007B1611">
        <w:trPr>
          <w:trHeight w:val="3645"/>
        </w:trPr>
        <w:tc>
          <w:tcPr>
            <w:tcW w:w="8050" w:type="dxa"/>
            <w:vAlign w:val="bottom"/>
          </w:tcPr>
          <w:p w14:paraId="111D909A" w14:textId="77777777" w:rsidR="00637E52" w:rsidRPr="00A00C5C" w:rsidRDefault="00637E52" w:rsidP="007B1611">
            <w:pPr>
              <w:pStyle w:val="Bezmezer"/>
              <w:tabs>
                <w:tab w:val="left" w:pos="2268"/>
              </w:tabs>
              <w:ind w:left="2268" w:hanging="2268"/>
              <w:jc w:val="left"/>
            </w:pPr>
            <w:r>
              <w:rPr>
                <w:b/>
                <w:bCs/>
              </w:rPr>
              <w:t>K provedení</w:t>
            </w:r>
            <w:r w:rsidRPr="00A00C5C">
              <w:rPr>
                <w:b/>
                <w:bCs/>
              </w:rPr>
              <w:t>:</w:t>
            </w:r>
            <w:r w:rsidRPr="00A00C5C">
              <w:tab/>
            </w:r>
            <w:r w:rsidR="003F53C9">
              <w:t>zákon č. 262/2006 Sb., zákoník práce, ve znění pozdějších předpisů</w:t>
            </w:r>
          </w:p>
          <w:p w14:paraId="36412090" w14:textId="77777777" w:rsidR="00637E52" w:rsidRPr="00346D44" w:rsidRDefault="00637E52" w:rsidP="007B1611">
            <w:pPr>
              <w:pStyle w:val="Bezmezer"/>
              <w:tabs>
                <w:tab w:val="left" w:pos="2268"/>
              </w:tabs>
              <w:ind w:left="2268" w:hanging="2268"/>
              <w:jc w:val="left"/>
            </w:pPr>
          </w:p>
          <w:p w14:paraId="7B8B0C20" w14:textId="77777777" w:rsidR="005B7D61" w:rsidRDefault="003444EE" w:rsidP="007B1611">
            <w:pPr>
              <w:pStyle w:val="Bezmezer"/>
              <w:tabs>
                <w:tab w:val="left" w:pos="2268"/>
              </w:tabs>
              <w:ind w:left="2268" w:hanging="2268"/>
              <w:jc w:val="left"/>
            </w:pPr>
            <w:r>
              <w:rPr>
                <w:b/>
                <w:bCs/>
              </w:rPr>
              <w:t>Garant:</w:t>
            </w:r>
            <w:r w:rsidR="005B7D61" w:rsidRPr="00A00C5C">
              <w:tab/>
            </w:r>
            <w:r>
              <w:t>kvestor</w:t>
            </w:r>
          </w:p>
          <w:p w14:paraId="205D2355" w14:textId="77777777" w:rsidR="007B1611" w:rsidRDefault="007B1611" w:rsidP="007B1611">
            <w:pPr>
              <w:pStyle w:val="Bezmezer"/>
              <w:tabs>
                <w:tab w:val="left" w:pos="2268"/>
              </w:tabs>
              <w:ind w:left="2268" w:hanging="2268"/>
              <w:jc w:val="left"/>
            </w:pPr>
          </w:p>
          <w:p w14:paraId="30214986" w14:textId="77777777" w:rsidR="007B1611" w:rsidRDefault="003444EE" w:rsidP="007B1611">
            <w:pPr>
              <w:pStyle w:val="Bezmezer"/>
              <w:tabs>
                <w:tab w:val="left" w:pos="2268"/>
              </w:tabs>
              <w:ind w:left="2268" w:hanging="2268"/>
              <w:jc w:val="left"/>
            </w:pPr>
            <w:r>
              <w:rPr>
                <w:b/>
                <w:bCs/>
              </w:rPr>
              <w:t>Odpovědný gestor</w:t>
            </w:r>
            <w:r w:rsidR="007B1611" w:rsidRPr="00A00C5C">
              <w:rPr>
                <w:b/>
                <w:bCs/>
              </w:rPr>
              <w:t>:</w:t>
            </w:r>
            <w:r w:rsidR="007B1611" w:rsidRPr="00A00C5C">
              <w:tab/>
            </w:r>
            <w:r>
              <w:t>Ekonomický, personální a mzdový odbor rektorátu</w:t>
            </w:r>
          </w:p>
          <w:p w14:paraId="080E64C3" w14:textId="77777777" w:rsidR="007B1611" w:rsidRDefault="007B1611" w:rsidP="007B1611">
            <w:pPr>
              <w:pStyle w:val="Bezmezer"/>
              <w:tabs>
                <w:tab w:val="left" w:pos="2268"/>
              </w:tabs>
              <w:ind w:left="2268" w:hanging="2268"/>
              <w:jc w:val="left"/>
            </w:pPr>
          </w:p>
          <w:p w14:paraId="2B3C4078" w14:textId="77777777" w:rsidR="007B1611" w:rsidRDefault="003444EE" w:rsidP="007B1611">
            <w:pPr>
              <w:pStyle w:val="Bezmezer"/>
              <w:tabs>
                <w:tab w:val="left" w:pos="2268"/>
              </w:tabs>
              <w:ind w:left="2268" w:hanging="2268"/>
              <w:jc w:val="left"/>
            </w:pPr>
            <w:r>
              <w:rPr>
                <w:b/>
                <w:bCs/>
              </w:rPr>
              <w:t>Platnost</w:t>
            </w:r>
            <w:r w:rsidR="007B1611" w:rsidRPr="00A00C5C">
              <w:rPr>
                <w:b/>
                <w:bCs/>
              </w:rPr>
              <w:t>:</w:t>
            </w:r>
            <w:r w:rsidR="007B1611" w:rsidRPr="00A00C5C">
              <w:tab/>
            </w:r>
            <w:sdt>
              <w:sdtPr>
                <w:id w:val="9346509"/>
                <w:placeholder>
                  <w:docPart w:val="7ED4C8DF216C44F1A4E5B0265A6957DD"/>
                </w:placeholder>
                <w:date w:fullDate="2026-01-16T00:00:00Z">
                  <w:dateFormat w:val="d. MMMM yyyy"/>
                  <w:lid w:val="cs-CZ"/>
                  <w:storeMappedDataAs w:val="dateTime"/>
                  <w:calendar w:val="gregorian"/>
                </w:date>
              </w:sdtPr>
              <w:sdtEndPr/>
              <w:sdtContent>
                <w:r>
                  <w:t>16. ledna 2026</w:t>
                </w:r>
              </w:sdtContent>
            </w:sdt>
          </w:p>
          <w:p w14:paraId="4181F4D7" w14:textId="77777777" w:rsidR="007B1611" w:rsidRDefault="007B1611" w:rsidP="007B1611">
            <w:pPr>
              <w:pStyle w:val="Bezmezer"/>
              <w:tabs>
                <w:tab w:val="left" w:pos="2268"/>
              </w:tabs>
              <w:ind w:left="2268" w:hanging="2268"/>
              <w:jc w:val="left"/>
            </w:pPr>
          </w:p>
          <w:p w14:paraId="319AAD41" w14:textId="77777777" w:rsidR="007B1611" w:rsidRDefault="003444EE" w:rsidP="007B1611">
            <w:pPr>
              <w:pStyle w:val="Bezmezer"/>
              <w:tabs>
                <w:tab w:val="left" w:pos="2268"/>
              </w:tabs>
              <w:ind w:left="2268" w:hanging="2268"/>
              <w:jc w:val="left"/>
            </w:pPr>
            <w:r>
              <w:rPr>
                <w:b/>
                <w:bCs/>
              </w:rPr>
              <w:t>Účinnost</w:t>
            </w:r>
            <w:r w:rsidR="007B1611" w:rsidRPr="00A00C5C">
              <w:rPr>
                <w:b/>
                <w:bCs/>
              </w:rPr>
              <w:t>:</w:t>
            </w:r>
            <w:r w:rsidR="007B1611" w:rsidRPr="00A00C5C">
              <w:tab/>
            </w:r>
            <w:r>
              <w:t>19. ledna 2026</w:t>
            </w:r>
          </w:p>
        </w:tc>
      </w:tr>
    </w:tbl>
    <w:p w14:paraId="02471692" w14:textId="77777777" w:rsidR="00160C0A" w:rsidRDefault="00160C0A" w:rsidP="00425DF0">
      <w:pPr>
        <w:jc w:val="center"/>
      </w:pPr>
    </w:p>
    <w:p w14:paraId="7C3981CD" w14:textId="77777777" w:rsidR="00A800F2" w:rsidRPr="00B407B9" w:rsidRDefault="00EA217B" w:rsidP="00A800F2">
      <w:pPr>
        <w:jc w:val="center"/>
        <w:rPr>
          <w:rFonts w:ascii="Arial" w:hAnsi="Arial" w:cs="Arial"/>
          <w:b/>
          <w:bCs/>
          <w:sz w:val="28"/>
          <w:szCs w:val="28"/>
        </w:rPr>
      </w:pPr>
      <w:r>
        <w:br w:type="page"/>
      </w:r>
      <w:r w:rsidR="00A800F2" w:rsidRPr="00B407B9">
        <w:rPr>
          <w:rFonts w:ascii="Arial" w:hAnsi="Arial" w:cs="Arial"/>
          <w:b/>
          <w:sz w:val="28"/>
          <w:szCs w:val="28"/>
        </w:rPr>
        <w:lastRenderedPageBreak/>
        <w:t>Pracovní cesty zaměstnanců Univerzity Karlovy</w:t>
      </w:r>
    </w:p>
    <w:p w14:paraId="4535A078" w14:textId="77777777" w:rsidR="00A800F2" w:rsidRPr="00B407B9" w:rsidRDefault="00A800F2" w:rsidP="00A800F2">
      <w:pPr>
        <w:pStyle w:val="Bezmezer"/>
        <w:keepNext/>
        <w:jc w:val="center"/>
        <w:rPr>
          <w:rFonts w:ascii="Arial" w:hAnsi="Arial" w:cs="Arial"/>
          <w:b/>
          <w:bCs/>
        </w:rPr>
      </w:pPr>
    </w:p>
    <w:p w14:paraId="3559E3E7"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ČÁST PRVNÍ</w:t>
      </w:r>
    </w:p>
    <w:p w14:paraId="5488D342" w14:textId="77777777" w:rsidR="00A800F2" w:rsidRPr="00B407B9" w:rsidRDefault="00A800F2" w:rsidP="00A800F2">
      <w:pPr>
        <w:pStyle w:val="Bezmezer"/>
        <w:keepNext/>
        <w:jc w:val="center"/>
        <w:rPr>
          <w:rFonts w:ascii="Arial" w:hAnsi="Arial" w:cs="Arial"/>
        </w:rPr>
      </w:pPr>
      <w:r w:rsidRPr="00B407B9">
        <w:rPr>
          <w:rFonts w:ascii="Arial" w:hAnsi="Arial" w:cs="Arial"/>
          <w:b/>
          <w:bCs/>
        </w:rPr>
        <w:t>OBECNÁ USTANOVENÍ</w:t>
      </w:r>
    </w:p>
    <w:p w14:paraId="201D699D" w14:textId="77777777" w:rsidR="00A800F2" w:rsidRPr="00B407B9" w:rsidRDefault="00A800F2" w:rsidP="00A800F2">
      <w:pPr>
        <w:pStyle w:val="Bezmezer"/>
        <w:keepNext/>
        <w:jc w:val="center"/>
        <w:rPr>
          <w:rFonts w:ascii="Arial" w:hAnsi="Arial" w:cs="Arial"/>
        </w:rPr>
      </w:pPr>
    </w:p>
    <w:p w14:paraId="23696F53" w14:textId="77777777" w:rsidR="00A800F2" w:rsidRPr="00B407B9" w:rsidRDefault="00A800F2" w:rsidP="00A800F2">
      <w:pPr>
        <w:pStyle w:val="Bezmezer"/>
        <w:keepNext/>
        <w:jc w:val="center"/>
        <w:rPr>
          <w:rFonts w:ascii="Arial" w:hAnsi="Arial" w:cs="Arial"/>
        </w:rPr>
      </w:pPr>
      <w:r w:rsidRPr="00B407B9">
        <w:rPr>
          <w:rFonts w:ascii="Arial" w:hAnsi="Arial" w:cs="Arial"/>
        </w:rPr>
        <w:t>Čl. 1</w:t>
      </w:r>
    </w:p>
    <w:p w14:paraId="1EE07AFA"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Úvodní ustanovení</w:t>
      </w:r>
    </w:p>
    <w:p w14:paraId="24DA88A9" w14:textId="77777777" w:rsidR="00A800F2" w:rsidRPr="00B407B9" w:rsidRDefault="00A800F2" w:rsidP="00A800F2">
      <w:pPr>
        <w:pStyle w:val="Odstavec"/>
        <w:numPr>
          <w:ilvl w:val="0"/>
          <w:numId w:val="36"/>
        </w:numPr>
        <w:spacing w:line="276" w:lineRule="auto"/>
        <w:ind w:left="425" w:hanging="425"/>
        <w:rPr>
          <w:rFonts w:ascii="Arial" w:hAnsi="Arial" w:cs="Arial"/>
          <w:sz w:val="22"/>
          <w:szCs w:val="22"/>
        </w:rPr>
      </w:pPr>
      <w:r w:rsidRPr="00B407B9">
        <w:rPr>
          <w:rFonts w:ascii="Arial" w:hAnsi="Arial" w:cs="Arial"/>
          <w:sz w:val="22"/>
          <w:szCs w:val="22"/>
        </w:rPr>
        <w:t>Toto opatření stanovuje pravidla pro</w:t>
      </w:r>
    </w:p>
    <w:p w14:paraId="6EB98BF1" w14:textId="77777777" w:rsidR="00A800F2" w:rsidRPr="00B407B9" w:rsidRDefault="00A800F2" w:rsidP="00A800F2">
      <w:pPr>
        <w:pStyle w:val="Odstavec"/>
        <w:numPr>
          <w:ilvl w:val="1"/>
          <w:numId w:val="36"/>
        </w:numPr>
        <w:spacing w:line="276" w:lineRule="auto"/>
        <w:ind w:left="851" w:hanging="284"/>
        <w:rPr>
          <w:rFonts w:ascii="Arial" w:hAnsi="Arial" w:cs="Arial"/>
          <w:sz w:val="22"/>
          <w:szCs w:val="22"/>
        </w:rPr>
      </w:pPr>
      <w:r w:rsidRPr="00B407B9">
        <w:rPr>
          <w:rFonts w:ascii="Arial" w:hAnsi="Arial" w:cs="Arial"/>
          <w:sz w:val="22"/>
          <w:szCs w:val="22"/>
        </w:rPr>
        <w:t>administraci pracovních cest zaměstnanců Univerzity Karlovy,</w:t>
      </w:r>
    </w:p>
    <w:p w14:paraId="5F3A8081" w14:textId="77777777" w:rsidR="00A800F2" w:rsidRPr="00B407B9" w:rsidRDefault="00A800F2" w:rsidP="00A800F2">
      <w:pPr>
        <w:pStyle w:val="Odstavec"/>
        <w:numPr>
          <w:ilvl w:val="1"/>
          <w:numId w:val="36"/>
        </w:numPr>
        <w:spacing w:line="276" w:lineRule="auto"/>
        <w:ind w:left="851" w:hanging="284"/>
        <w:rPr>
          <w:rFonts w:ascii="Arial" w:hAnsi="Arial" w:cs="Arial"/>
          <w:sz w:val="22"/>
          <w:szCs w:val="22"/>
        </w:rPr>
      </w:pPr>
      <w:r w:rsidRPr="00B407B9">
        <w:rPr>
          <w:rFonts w:ascii="Arial" w:hAnsi="Arial" w:cs="Arial"/>
          <w:sz w:val="22"/>
          <w:szCs w:val="22"/>
        </w:rPr>
        <w:t>evidenci zahraničních mobilit zaměstnanců Univerzity Karlovy pro statistické účely (dále jen „evidence zaměstnaneckých mobilit“) a</w:t>
      </w:r>
    </w:p>
    <w:p w14:paraId="6260BAB0" w14:textId="77777777" w:rsidR="00A800F2" w:rsidRPr="00B407B9" w:rsidRDefault="00A800F2" w:rsidP="00A800F2">
      <w:pPr>
        <w:pStyle w:val="Odstavec"/>
        <w:numPr>
          <w:ilvl w:val="1"/>
          <w:numId w:val="36"/>
        </w:numPr>
        <w:spacing w:line="276" w:lineRule="auto"/>
        <w:ind w:left="851" w:hanging="284"/>
        <w:rPr>
          <w:rFonts w:ascii="Arial" w:hAnsi="Arial" w:cs="Arial"/>
          <w:sz w:val="22"/>
          <w:szCs w:val="22"/>
        </w:rPr>
      </w:pPr>
      <w:r w:rsidRPr="00B407B9">
        <w:rPr>
          <w:rFonts w:ascii="Arial" w:hAnsi="Arial" w:cs="Arial"/>
          <w:sz w:val="22"/>
          <w:szCs w:val="22"/>
        </w:rPr>
        <w:t>poskytování odpovídajících cestovních náhrad.</w:t>
      </w:r>
    </w:p>
    <w:p w14:paraId="33E6EC5F" w14:textId="77777777" w:rsidR="00A800F2" w:rsidRPr="00B407B9" w:rsidRDefault="00A800F2" w:rsidP="00A800F2">
      <w:pPr>
        <w:pStyle w:val="Odstavec"/>
        <w:numPr>
          <w:ilvl w:val="0"/>
          <w:numId w:val="36"/>
        </w:numPr>
        <w:spacing w:line="276" w:lineRule="auto"/>
        <w:ind w:left="425" w:hanging="425"/>
        <w:rPr>
          <w:rFonts w:ascii="Arial" w:hAnsi="Arial" w:cs="Arial"/>
          <w:sz w:val="22"/>
          <w:szCs w:val="22"/>
        </w:rPr>
      </w:pPr>
      <w:r w:rsidRPr="00B407B9">
        <w:rPr>
          <w:rFonts w:ascii="Arial" w:hAnsi="Arial" w:cs="Arial"/>
          <w:sz w:val="22"/>
          <w:szCs w:val="22"/>
        </w:rPr>
        <w:t>Cestovní náhrady při tuzemských a zahraničních pracovních cestách se řídí</w:t>
      </w:r>
    </w:p>
    <w:p w14:paraId="3D06CAB5" w14:textId="77777777" w:rsidR="00A800F2" w:rsidRPr="00B407B9" w:rsidRDefault="00A800F2" w:rsidP="00A800F2">
      <w:pPr>
        <w:pStyle w:val="Odstavec"/>
        <w:numPr>
          <w:ilvl w:val="1"/>
          <w:numId w:val="36"/>
        </w:numPr>
        <w:spacing w:line="276" w:lineRule="auto"/>
        <w:ind w:left="851" w:hanging="284"/>
        <w:rPr>
          <w:rFonts w:ascii="Arial" w:hAnsi="Arial" w:cs="Arial"/>
          <w:sz w:val="22"/>
          <w:szCs w:val="22"/>
        </w:rPr>
      </w:pPr>
      <w:r w:rsidRPr="00B407B9">
        <w:rPr>
          <w:rFonts w:ascii="Arial" w:hAnsi="Arial" w:cs="Arial"/>
          <w:sz w:val="22"/>
          <w:szCs w:val="22"/>
        </w:rPr>
        <w:t xml:space="preserve">zákonem č. 262/2006 Sb., zákoník práce, v znění pozdějších předpisů (dále jen „zákoník práce“), </w:t>
      </w:r>
    </w:p>
    <w:p w14:paraId="489B658F" w14:textId="77777777" w:rsidR="00A800F2" w:rsidRPr="00B407B9" w:rsidRDefault="00A800F2" w:rsidP="00A800F2">
      <w:pPr>
        <w:pStyle w:val="Odstavec"/>
        <w:numPr>
          <w:ilvl w:val="1"/>
          <w:numId w:val="36"/>
        </w:numPr>
        <w:spacing w:line="276" w:lineRule="auto"/>
        <w:ind w:left="851" w:hanging="284"/>
        <w:rPr>
          <w:rFonts w:ascii="Arial" w:hAnsi="Arial" w:cs="Arial"/>
          <w:sz w:val="22"/>
          <w:szCs w:val="22"/>
        </w:rPr>
      </w:pPr>
      <w:r w:rsidRPr="00B407B9">
        <w:rPr>
          <w:rFonts w:ascii="Arial" w:hAnsi="Arial" w:cs="Arial"/>
          <w:sz w:val="22"/>
          <w:szCs w:val="22"/>
        </w:rPr>
        <w:t>vyhláškou Ministerstva práce a sociálních věcí vydávanou na základě zmocňujícího ustanovení § 189 odst. 1 a příp. odst. 2 zákoníku práce o změně sazby základní náhrady za používání silničních motorových vozidel a stravného a o stanovení průměrné ceny pohonných hmot pro účely poskytování cestovních náhrad pro daný rok (dále jen „vyhláška MPSV“),</w:t>
      </w:r>
    </w:p>
    <w:p w14:paraId="0C93F6B2" w14:textId="77777777" w:rsidR="00A800F2" w:rsidRPr="00B407B9" w:rsidRDefault="00A800F2" w:rsidP="00A800F2">
      <w:pPr>
        <w:pStyle w:val="Odstavec"/>
        <w:numPr>
          <w:ilvl w:val="1"/>
          <w:numId w:val="36"/>
        </w:numPr>
        <w:spacing w:line="276" w:lineRule="auto"/>
        <w:ind w:left="851" w:hanging="284"/>
        <w:rPr>
          <w:rFonts w:ascii="Arial" w:hAnsi="Arial" w:cs="Arial"/>
          <w:sz w:val="22"/>
          <w:szCs w:val="22"/>
        </w:rPr>
      </w:pPr>
      <w:r w:rsidRPr="00B407B9">
        <w:rPr>
          <w:rFonts w:ascii="Arial" w:hAnsi="Arial" w:cs="Arial"/>
          <w:sz w:val="22"/>
          <w:szCs w:val="22"/>
        </w:rPr>
        <w:t>vyhláškou Ministerstva financí vydávanou na základě zmocňujícího ustanovení § 189 odst. 4 a příp. odst. 5 zákoníku práce o stanovení výše základních sazeb zahraničního stravného v aktuálním znění (dále jen „vyhláška MF“).</w:t>
      </w:r>
    </w:p>
    <w:p w14:paraId="236BB2AE" w14:textId="77777777" w:rsidR="00A800F2" w:rsidRPr="00B407B9" w:rsidRDefault="00A800F2" w:rsidP="00A800F2">
      <w:pPr>
        <w:pStyle w:val="Odstavec"/>
        <w:numPr>
          <w:ilvl w:val="0"/>
          <w:numId w:val="36"/>
        </w:numPr>
        <w:spacing w:line="276" w:lineRule="auto"/>
        <w:ind w:left="425" w:hanging="425"/>
        <w:rPr>
          <w:rFonts w:ascii="Arial" w:hAnsi="Arial" w:cs="Arial"/>
          <w:sz w:val="22"/>
          <w:szCs w:val="22"/>
        </w:rPr>
      </w:pPr>
      <w:r w:rsidRPr="00B407B9">
        <w:rPr>
          <w:rFonts w:ascii="Arial" w:hAnsi="Arial" w:cs="Arial"/>
          <w:sz w:val="22"/>
          <w:szCs w:val="22"/>
        </w:rPr>
        <w:t>Při vyslání zaměstnance na pracovní cestu dbají zaměstnanec, vedoucí zaměstnanec a osoby odpovědné za čerpání finančních prostředků na zajištění pracovní cesty s nejvyšší hospodárností pro zaměstnavatele.</w:t>
      </w:r>
    </w:p>
    <w:p w14:paraId="75B27089" w14:textId="77777777" w:rsidR="00A800F2" w:rsidRPr="00B407B9" w:rsidRDefault="00A800F2" w:rsidP="00A800F2">
      <w:pPr>
        <w:pStyle w:val="Bezmezer"/>
        <w:keepNext/>
        <w:jc w:val="center"/>
        <w:rPr>
          <w:rFonts w:ascii="Arial" w:hAnsi="Arial" w:cs="Arial"/>
        </w:rPr>
      </w:pPr>
    </w:p>
    <w:p w14:paraId="599421DE" w14:textId="77777777" w:rsidR="00A800F2" w:rsidRPr="00B407B9" w:rsidRDefault="00A800F2" w:rsidP="00A800F2">
      <w:pPr>
        <w:pStyle w:val="Bezmezer"/>
        <w:keepNext/>
        <w:jc w:val="center"/>
        <w:rPr>
          <w:rFonts w:ascii="Arial" w:hAnsi="Arial" w:cs="Arial"/>
        </w:rPr>
      </w:pPr>
      <w:r w:rsidRPr="00B407B9">
        <w:rPr>
          <w:rFonts w:ascii="Arial" w:hAnsi="Arial" w:cs="Arial"/>
        </w:rPr>
        <w:t>Čl. 2</w:t>
      </w:r>
    </w:p>
    <w:p w14:paraId="22E42348" w14:textId="77777777" w:rsidR="00A800F2" w:rsidRPr="00B407B9" w:rsidRDefault="00A800F2" w:rsidP="00A800F2">
      <w:pPr>
        <w:pStyle w:val="Bezmezer"/>
        <w:keepNext/>
        <w:jc w:val="center"/>
        <w:rPr>
          <w:rFonts w:ascii="Arial" w:hAnsi="Arial" w:cs="Arial"/>
        </w:rPr>
      </w:pPr>
      <w:r w:rsidRPr="00B407B9">
        <w:rPr>
          <w:rFonts w:ascii="Arial" w:hAnsi="Arial" w:cs="Arial"/>
          <w:b/>
          <w:bCs/>
        </w:rPr>
        <w:t>Základní pojmy</w:t>
      </w:r>
    </w:p>
    <w:p w14:paraId="252A4EA2" w14:textId="77777777" w:rsidR="00A800F2" w:rsidRPr="00B407B9" w:rsidRDefault="00A800F2" w:rsidP="00A800F2">
      <w:pPr>
        <w:pStyle w:val="Odstavec"/>
        <w:spacing w:line="276" w:lineRule="auto"/>
        <w:rPr>
          <w:rFonts w:ascii="Arial" w:hAnsi="Arial" w:cs="Arial"/>
          <w:sz w:val="22"/>
          <w:szCs w:val="22"/>
        </w:rPr>
      </w:pPr>
      <w:r w:rsidRPr="00B407B9">
        <w:rPr>
          <w:rFonts w:ascii="Arial" w:hAnsi="Arial" w:cs="Arial"/>
          <w:sz w:val="22"/>
          <w:szCs w:val="22"/>
        </w:rPr>
        <w:t>Pro účely tohoto opatření se určují základní pojmy takto:</w:t>
      </w:r>
    </w:p>
    <w:p w14:paraId="63176FA5" w14:textId="77777777" w:rsidR="00A800F2" w:rsidRPr="00B407B9" w:rsidRDefault="00A800F2" w:rsidP="00A800F2">
      <w:pPr>
        <w:pStyle w:val="Odstavec"/>
        <w:numPr>
          <w:ilvl w:val="1"/>
          <w:numId w:val="37"/>
        </w:numPr>
        <w:spacing w:line="276" w:lineRule="auto"/>
        <w:ind w:left="851" w:hanging="284"/>
        <w:rPr>
          <w:rFonts w:ascii="Arial" w:hAnsi="Arial" w:cs="Arial"/>
          <w:bCs/>
          <w:sz w:val="22"/>
          <w:szCs w:val="22"/>
        </w:rPr>
      </w:pPr>
      <w:r w:rsidRPr="00B407B9">
        <w:rPr>
          <w:rFonts w:ascii="Arial" w:hAnsi="Arial" w:cs="Arial"/>
          <w:bCs/>
          <w:sz w:val="22"/>
          <w:szCs w:val="22"/>
        </w:rPr>
        <w:t>zaměstnavatelem se rozumí Univerzita Karlova (dále jen „UK“),</w:t>
      </w:r>
    </w:p>
    <w:p w14:paraId="15230222" w14:textId="77777777" w:rsidR="00A800F2" w:rsidRPr="00B407B9" w:rsidRDefault="00A800F2" w:rsidP="00A800F2">
      <w:pPr>
        <w:pStyle w:val="Odstavec"/>
        <w:numPr>
          <w:ilvl w:val="1"/>
          <w:numId w:val="37"/>
        </w:numPr>
        <w:spacing w:line="276" w:lineRule="auto"/>
        <w:ind w:left="851" w:hanging="284"/>
        <w:rPr>
          <w:rFonts w:ascii="Arial" w:hAnsi="Arial" w:cs="Arial"/>
          <w:bCs/>
          <w:sz w:val="22"/>
          <w:szCs w:val="22"/>
        </w:rPr>
      </w:pPr>
      <w:r w:rsidRPr="00B407B9">
        <w:rPr>
          <w:rFonts w:ascii="Arial" w:hAnsi="Arial" w:cs="Arial"/>
          <w:bCs/>
          <w:sz w:val="22"/>
          <w:szCs w:val="22"/>
        </w:rPr>
        <w:t xml:space="preserve">vysílající součástí se rozumí fakulta nebo další součást UK (dále jen „vysílající součást“), která vysílá zaměstnance na pracovní cestu, </w:t>
      </w:r>
    </w:p>
    <w:p w14:paraId="7B15891F" w14:textId="77777777" w:rsidR="00A800F2" w:rsidRPr="00B407B9" w:rsidRDefault="00A800F2" w:rsidP="00A800F2">
      <w:pPr>
        <w:pStyle w:val="Odstavec"/>
        <w:numPr>
          <w:ilvl w:val="1"/>
          <w:numId w:val="37"/>
        </w:numPr>
        <w:spacing w:line="276" w:lineRule="auto"/>
        <w:ind w:left="851" w:hanging="284"/>
        <w:rPr>
          <w:rFonts w:ascii="Arial" w:hAnsi="Arial" w:cs="Arial"/>
          <w:bCs/>
          <w:sz w:val="22"/>
          <w:szCs w:val="22"/>
        </w:rPr>
      </w:pPr>
      <w:r w:rsidRPr="00B407B9">
        <w:rPr>
          <w:rFonts w:ascii="Arial" w:hAnsi="Arial" w:cs="Arial"/>
          <w:bCs/>
          <w:sz w:val="22"/>
          <w:szCs w:val="22"/>
        </w:rPr>
        <w:t xml:space="preserve">zaměstnancem se rozumí osoba, která má pracovněprávní vztah k UK, tj. pracovní poměr, nebo dohodu o pracích konaných mimo pracovní poměr, a je vyslána na pracovní cestu, </w:t>
      </w:r>
    </w:p>
    <w:p w14:paraId="043A6200" w14:textId="77777777" w:rsidR="00A800F2" w:rsidRPr="00B407B9" w:rsidRDefault="00A800F2" w:rsidP="00A800F2">
      <w:pPr>
        <w:pStyle w:val="Odstavec"/>
        <w:numPr>
          <w:ilvl w:val="1"/>
          <w:numId w:val="37"/>
        </w:numPr>
        <w:spacing w:line="276" w:lineRule="auto"/>
        <w:ind w:left="851" w:hanging="284"/>
        <w:rPr>
          <w:rFonts w:ascii="Arial" w:hAnsi="Arial" w:cs="Arial"/>
          <w:bCs/>
          <w:sz w:val="22"/>
          <w:szCs w:val="22"/>
        </w:rPr>
      </w:pPr>
      <w:r w:rsidRPr="00B407B9">
        <w:rPr>
          <w:rFonts w:ascii="Arial" w:hAnsi="Arial" w:cs="Arial"/>
          <w:bCs/>
          <w:sz w:val="22"/>
          <w:szCs w:val="22"/>
        </w:rPr>
        <w:t>cestovním příkazem se rozumí dokument, kterým zaměstnavatel vysílá zaměstnance na pracovní cestu,</w:t>
      </w:r>
    </w:p>
    <w:p w14:paraId="4ECE57AA" w14:textId="77777777" w:rsidR="00A800F2" w:rsidRPr="00B407B9" w:rsidRDefault="00A800F2" w:rsidP="00A800F2">
      <w:pPr>
        <w:pStyle w:val="Odstavec"/>
        <w:numPr>
          <w:ilvl w:val="1"/>
          <w:numId w:val="37"/>
        </w:numPr>
        <w:spacing w:line="276" w:lineRule="auto"/>
        <w:ind w:left="851" w:hanging="284"/>
        <w:rPr>
          <w:rFonts w:ascii="Arial" w:hAnsi="Arial" w:cs="Arial"/>
          <w:bCs/>
          <w:sz w:val="22"/>
          <w:szCs w:val="22"/>
        </w:rPr>
      </w:pPr>
      <w:r w:rsidRPr="00B407B9">
        <w:rPr>
          <w:rFonts w:ascii="Arial" w:hAnsi="Arial" w:cs="Arial"/>
          <w:bCs/>
          <w:sz w:val="22"/>
          <w:szCs w:val="22"/>
        </w:rPr>
        <w:t>pracovní cestou se rozumí časově omezené vyslání zaměstnance zaměstnavatelem k výkonu práce mimo sjednané místo výkonu práce nebo pravidelné pracoviště, mimořádná cesta v souvislosti s výkonem práce mimo rozvrh směn v místě výkonu práce nebo pravidelného pracoviště zaměstnance, přičemž zaměstnavatel může vyslat zaměstnance na dobu nezbytné potřeby na pracovní cestu jen na základě dohody s ním,</w:t>
      </w:r>
    </w:p>
    <w:p w14:paraId="5D060167" w14:textId="77777777" w:rsidR="00A800F2" w:rsidRPr="00B407B9" w:rsidRDefault="00A800F2" w:rsidP="00A800F2">
      <w:pPr>
        <w:pStyle w:val="Odstavec"/>
        <w:numPr>
          <w:ilvl w:val="1"/>
          <w:numId w:val="37"/>
        </w:numPr>
        <w:spacing w:line="276" w:lineRule="auto"/>
        <w:ind w:left="851" w:hanging="284"/>
        <w:rPr>
          <w:rFonts w:ascii="Arial" w:hAnsi="Arial" w:cs="Arial"/>
          <w:bCs/>
          <w:sz w:val="22"/>
          <w:szCs w:val="22"/>
        </w:rPr>
      </w:pPr>
      <w:r w:rsidRPr="00B407B9">
        <w:rPr>
          <w:rFonts w:ascii="Arial" w:hAnsi="Arial" w:cs="Arial"/>
          <w:bCs/>
          <w:sz w:val="22"/>
          <w:szCs w:val="22"/>
        </w:rPr>
        <w:t>tuzemskou pracovní cestou se rozumí pracovní cesta konaná jen na území České republiky (dále jen „ČR“),</w:t>
      </w:r>
    </w:p>
    <w:p w14:paraId="4A70B4CB" w14:textId="77777777" w:rsidR="00A800F2" w:rsidRPr="00B407B9" w:rsidRDefault="00A800F2" w:rsidP="00A800F2">
      <w:pPr>
        <w:pStyle w:val="Odstavec"/>
        <w:numPr>
          <w:ilvl w:val="1"/>
          <w:numId w:val="37"/>
        </w:numPr>
        <w:spacing w:line="276" w:lineRule="auto"/>
        <w:ind w:left="851" w:hanging="284"/>
        <w:rPr>
          <w:rFonts w:ascii="Arial" w:hAnsi="Arial" w:cs="Arial"/>
          <w:bCs/>
          <w:sz w:val="22"/>
          <w:szCs w:val="22"/>
        </w:rPr>
      </w:pPr>
      <w:r w:rsidRPr="00B407B9">
        <w:rPr>
          <w:rFonts w:ascii="Arial" w:hAnsi="Arial" w:cs="Arial"/>
          <w:bCs/>
          <w:sz w:val="22"/>
          <w:szCs w:val="22"/>
        </w:rPr>
        <w:lastRenderedPageBreak/>
        <w:t>zahraniční pracovní cestou se rozumí pracovní cesta konaná mimo území ČR; za zahraniční pracovní cestu se považuje též pracovní cesta, na které zaměstnanec vykonává jeden nebo více účelů výkonu práce, přičemž výkon práce může být prováděn nejen v zahraničí, ale i na území ČR,</w:t>
      </w:r>
    </w:p>
    <w:p w14:paraId="60D4AA8F" w14:textId="77777777" w:rsidR="00A800F2" w:rsidRPr="00B407B9" w:rsidRDefault="00A800F2" w:rsidP="00A800F2">
      <w:pPr>
        <w:pStyle w:val="Odstavec"/>
        <w:numPr>
          <w:ilvl w:val="1"/>
          <w:numId w:val="37"/>
        </w:numPr>
        <w:spacing w:line="276" w:lineRule="auto"/>
        <w:ind w:left="851" w:hanging="284"/>
        <w:rPr>
          <w:rFonts w:ascii="Arial" w:hAnsi="Arial" w:cs="Arial"/>
          <w:bCs/>
          <w:sz w:val="22"/>
          <w:szCs w:val="22"/>
        </w:rPr>
      </w:pPr>
      <w:r w:rsidRPr="00B407B9">
        <w:rPr>
          <w:rFonts w:ascii="Arial" w:hAnsi="Arial" w:cs="Arial"/>
          <w:bCs/>
          <w:sz w:val="22"/>
          <w:szCs w:val="22"/>
        </w:rPr>
        <w:t xml:space="preserve">účelem cesty se rozumí pracovní výkon zaměstnance, který je předmětem vyslání; pokud plní zaměstnanec na pracovní cestě více účelů, uvádí se v cestovním příkazu, že jde o víceúčelovou cestu a jednotlivé účely se uvádějí ve zprávě z pracovní cesty, </w:t>
      </w:r>
    </w:p>
    <w:p w14:paraId="59A00F7B" w14:textId="77777777" w:rsidR="00A800F2" w:rsidRPr="00B407B9" w:rsidRDefault="00A800F2" w:rsidP="00A800F2">
      <w:pPr>
        <w:pStyle w:val="Odstavec"/>
        <w:numPr>
          <w:ilvl w:val="1"/>
          <w:numId w:val="37"/>
        </w:numPr>
        <w:spacing w:line="276" w:lineRule="auto"/>
        <w:ind w:left="851" w:hanging="284"/>
        <w:rPr>
          <w:rFonts w:ascii="Arial" w:hAnsi="Arial" w:cs="Arial"/>
          <w:bCs/>
          <w:sz w:val="22"/>
          <w:szCs w:val="22"/>
        </w:rPr>
      </w:pPr>
      <w:r w:rsidRPr="00B407B9">
        <w:rPr>
          <w:rFonts w:ascii="Arial" w:hAnsi="Arial" w:cs="Arial"/>
          <w:bCs/>
          <w:sz w:val="22"/>
          <w:szCs w:val="22"/>
        </w:rPr>
        <w:t>spolucestujícím se rozumí zaměstnanec, který jede ve stejnou dobu, stejným dopravním prostředkem na stejné místo, nebo na místo, které je na trase pracovní cesty nejdále cestujícího zaměstnance,</w:t>
      </w:r>
    </w:p>
    <w:p w14:paraId="6C7ED239" w14:textId="77777777" w:rsidR="00A800F2" w:rsidRPr="00B407B9" w:rsidRDefault="00A800F2" w:rsidP="00A800F2">
      <w:pPr>
        <w:pStyle w:val="Odstavec"/>
        <w:numPr>
          <w:ilvl w:val="1"/>
          <w:numId w:val="37"/>
        </w:numPr>
        <w:spacing w:line="276" w:lineRule="auto"/>
        <w:ind w:left="851" w:hanging="284"/>
        <w:rPr>
          <w:rFonts w:ascii="Arial" w:hAnsi="Arial" w:cs="Arial"/>
          <w:bCs/>
          <w:sz w:val="22"/>
          <w:szCs w:val="22"/>
        </w:rPr>
      </w:pPr>
      <w:r w:rsidRPr="00B407B9">
        <w:rPr>
          <w:rFonts w:ascii="Arial" w:hAnsi="Arial" w:cs="Arial"/>
          <w:bCs/>
          <w:sz w:val="22"/>
          <w:szCs w:val="22"/>
        </w:rPr>
        <w:t>typem cestujícího se rozumí zaměstnanec,</w:t>
      </w:r>
    </w:p>
    <w:p w14:paraId="5853CE2A" w14:textId="77777777" w:rsidR="00A800F2" w:rsidRPr="00B407B9" w:rsidRDefault="00A800F2" w:rsidP="00A800F2">
      <w:pPr>
        <w:pStyle w:val="Odstavec"/>
        <w:numPr>
          <w:ilvl w:val="1"/>
          <w:numId w:val="37"/>
        </w:numPr>
        <w:spacing w:line="276" w:lineRule="auto"/>
        <w:ind w:left="851" w:hanging="284"/>
        <w:rPr>
          <w:rFonts w:ascii="Arial" w:hAnsi="Arial" w:cs="Arial"/>
          <w:bCs/>
          <w:sz w:val="22"/>
          <w:szCs w:val="22"/>
        </w:rPr>
      </w:pPr>
      <w:r w:rsidRPr="00B407B9">
        <w:rPr>
          <w:rFonts w:ascii="Arial" w:hAnsi="Arial" w:cs="Arial"/>
          <w:bCs/>
          <w:sz w:val="22"/>
          <w:szCs w:val="22"/>
        </w:rPr>
        <w:t xml:space="preserve">osobou oprávněnou vyslat zaměstnance na pracovní cestu se rozumí vedoucí zaměstnanec, který je oprávněn v tomto smyslu jednat za zaměstnavatele, </w:t>
      </w:r>
    </w:p>
    <w:p w14:paraId="22190C08" w14:textId="77777777" w:rsidR="00A800F2" w:rsidRPr="00B407B9" w:rsidRDefault="00A800F2" w:rsidP="00A800F2">
      <w:pPr>
        <w:pStyle w:val="Odstavec"/>
        <w:numPr>
          <w:ilvl w:val="1"/>
          <w:numId w:val="37"/>
        </w:numPr>
        <w:spacing w:line="276" w:lineRule="auto"/>
        <w:ind w:left="851" w:hanging="284"/>
        <w:rPr>
          <w:rFonts w:ascii="Arial" w:hAnsi="Arial" w:cs="Arial"/>
          <w:bCs/>
          <w:sz w:val="22"/>
          <w:szCs w:val="22"/>
        </w:rPr>
      </w:pPr>
      <w:r w:rsidRPr="00B407B9">
        <w:rPr>
          <w:rFonts w:ascii="Arial" w:hAnsi="Arial" w:cs="Arial"/>
          <w:bCs/>
          <w:sz w:val="22"/>
          <w:szCs w:val="22"/>
        </w:rPr>
        <w:t>vedoucím zaměstnancem se rozumí zaměstnanec UK, který je přímo nadřízený cestujícímu zaměstnanci a je v rámci řízení UK oprávněn stanovovat a ukládat podřízeným zaměstnancům pracovní úkoly, organizovat, řídit a kontrolovat jejich práci a dávat jim za tímto účelem závazné pokyny,</w:t>
      </w:r>
    </w:p>
    <w:p w14:paraId="35EF6287" w14:textId="77777777" w:rsidR="00A800F2" w:rsidRPr="00B407B9" w:rsidRDefault="00A800F2" w:rsidP="00A800F2">
      <w:pPr>
        <w:pStyle w:val="Odstavec"/>
        <w:numPr>
          <w:ilvl w:val="1"/>
          <w:numId w:val="37"/>
        </w:numPr>
        <w:spacing w:line="276" w:lineRule="auto"/>
        <w:ind w:left="851" w:hanging="284"/>
        <w:rPr>
          <w:rFonts w:ascii="Arial" w:hAnsi="Arial" w:cs="Arial"/>
          <w:bCs/>
          <w:sz w:val="22"/>
          <w:szCs w:val="22"/>
        </w:rPr>
      </w:pPr>
      <w:r w:rsidRPr="00B407B9">
        <w:rPr>
          <w:rFonts w:ascii="Arial" w:hAnsi="Arial" w:cs="Arial"/>
          <w:bCs/>
          <w:sz w:val="22"/>
          <w:szCs w:val="22"/>
        </w:rPr>
        <w:t>schvalovatelem se rozumí příkazce operace, správce rozpočtu a hlavní účetní, nebo jejich zástupci, kteří jsou pověřeni ke správě finančních zdrojů explicitně vymezeného zdroje financování; dále osoby oprávněné ke schválení použití soukromého, cizího nebo služebního vozidla a osoby schvalující z hlediska hierarchie organizační struktury, popř. další nepovinné schvalující osoby dle Přílohy č. 6,</w:t>
      </w:r>
    </w:p>
    <w:p w14:paraId="3BA3A3CB" w14:textId="77777777" w:rsidR="00A800F2" w:rsidRPr="00B407B9" w:rsidRDefault="00A800F2" w:rsidP="00A800F2">
      <w:pPr>
        <w:pStyle w:val="Odstavec"/>
        <w:numPr>
          <w:ilvl w:val="1"/>
          <w:numId w:val="37"/>
        </w:numPr>
        <w:spacing w:line="276" w:lineRule="auto"/>
        <w:ind w:left="851" w:hanging="284"/>
        <w:rPr>
          <w:rFonts w:ascii="Arial" w:hAnsi="Arial" w:cs="Arial"/>
          <w:bCs/>
          <w:sz w:val="22"/>
          <w:szCs w:val="22"/>
        </w:rPr>
      </w:pPr>
      <w:r w:rsidRPr="00B407B9">
        <w:rPr>
          <w:rFonts w:ascii="Arial" w:hAnsi="Arial" w:cs="Arial"/>
          <w:bCs/>
          <w:sz w:val="22"/>
          <w:szCs w:val="22"/>
        </w:rPr>
        <w:t xml:space="preserve">zastupitelnost schvalovatelů z pohledu hierarchie se stanovuje na dobu nepřítomnosti, přičemž schvalování se postupuje hierarchicky nahoru v případě, kdy není za tímto účelem obsazena pozice zástupce vedoucího s taxativním výčtem zastupování v rámci pracovních cest zaměstnanců, </w:t>
      </w:r>
    </w:p>
    <w:p w14:paraId="0FCF78EB" w14:textId="77777777" w:rsidR="00A800F2" w:rsidRPr="00B407B9" w:rsidRDefault="00A800F2" w:rsidP="00A800F2">
      <w:pPr>
        <w:pStyle w:val="Odstavec"/>
        <w:numPr>
          <w:ilvl w:val="1"/>
          <w:numId w:val="37"/>
        </w:numPr>
        <w:spacing w:line="276" w:lineRule="auto"/>
        <w:ind w:left="851" w:hanging="284"/>
        <w:rPr>
          <w:rFonts w:ascii="Arial" w:hAnsi="Arial" w:cs="Arial"/>
          <w:bCs/>
          <w:sz w:val="22"/>
          <w:szCs w:val="22"/>
        </w:rPr>
      </w:pPr>
      <w:r w:rsidRPr="00B407B9">
        <w:rPr>
          <w:rFonts w:ascii="Arial" w:hAnsi="Arial" w:cs="Arial"/>
          <w:bCs/>
          <w:sz w:val="22"/>
          <w:szCs w:val="22"/>
        </w:rPr>
        <w:t>přípravářem se rozumí jakýkoli zaměstnanec vysílající součásti, který se na základě domluvy se zaměstnancem vyslaným na pracovní cestu ujme přípravy návrhu cestovního příkazu nebo vyúčtování cestovního příkazu pro vyslaného zaměstnance; účast přípraváře v procesu přípravy cestovního příkazu nezbavuje zaměstnance vyslaného na pracovní cestu odpovědnosti za správnost a úplnost odevzdaného cestovního příkazu/vyúčtování pracovní cesty,</w:t>
      </w:r>
    </w:p>
    <w:p w14:paraId="255E7E81" w14:textId="77777777" w:rsidR="00A800F2" w:rsidRPr="00B407B9" w:rsidRDefault="00A800F2" w:rsidP="00A800F2">
      <w:pPr>
        <w:pStyle w:val="Odstavec"/>
        <w:numPr>
          <w:ilvl w:val="1"/>
          <w:numId w:val="37"/>
        </w:numPr>
        <w:spacing w:line="276" w:lineRule="auto"/>
        <w:ind w:left="851" w:hanging="284"/>
        <w:rPr>
          <w:rFonts w:ascii="Arial" w:hAnsi="Arial" w:cs="Arial"/>
          <w:bCs/>
          <w:sz w:val="22"/>
          <w:szCs w:val="22"/>
        </w:rPr>
      </w:pPr>
      <w:r w:rsidRPr="00B407B9">
        <w:rPr>
          <w:rFonts w:ascii="Arial" w:hAnsi="Arial" w:cs="Arial"/>
          <w:bCs/>
          <w:sz w:val="22"/>
          <w:szCs w:val="22"/>
        </w:rPr>
        <w:t>informačním systémem se rozumí informační systém, který se dle čl. 33 tohoto opatření na UK používá pro administraci pracovních cest a evidenci zaměstnaneckých mobilit,</w:t>
      </w:r>
    </w:p>
    <w:p w14:paraId="3527D801" w14:textId="77777777" w:rsidR="00A800F2" w:rsidRPr="00B407B9" w:rsidRDefault="00A800F2" w:rsidP="00A800F2">
      <w:pPr>
        <w:pStyle w:val="Odstavec"/>
        <w:numPr>
          <w:ilvl w:val="1"/>
          <w:numId w:val="37"/>
        </w:numPr>
        <w:spacing w:line="276" w:lineRule="auto"/>
        <w:ind w:left="851" w:hanging="284"/>
        <w:rPr>
          <w:rFonts w:ascii="Arial" w:hAnsi="Arial" w:cs="Arial"/>
          <w:bCs/>
          <w:sz w:val="22"/>
          <w:szCs w:val="22"/>
        </w:rPr>
      </w:pPr>
      <w:r w:rsidRPr="00B407B9">
        <w:rPr>
          <w:rFonts w:ascii="Arial" w:hAnsi="Arial" w:cs="Arial"/>
          <w:bCs/>
          <w:sz w:val="22"/>
          <w:szCs w:val="22"/>
        </w:rPr>
        <w:t>ekonomickým systémem se rozumí ekonomický informační systém, který se používá na vysílající součásti UK,</w:t>
      </w:r>
    </w:p>
    <w:p w14:paraId="54968098" w14:textId="77777777" w:rsidR="00A800F2" w:rsidRPr="00B407B9" w:rsidRDefault="00A800F2" w:rsidP="00A800F2">
      <w:pPr>
        <w:pStyle w:val="Odstavec"/>
        <w:numPr>
          <w:ilvl w:val="1"/>
          <w:numId w:val="37"/>
        </w:numPr>
        <w:spacing w:line="276" w:lineRule="auto"/>
        <w:ind w:left="851" w:hanging="284"/>
        <w:rPr>
          <w:rFonts w:ascii="Arial" w:hAnsi="Arial" w:cs="Arial"/>
          <w:bCs/>
          <w:sz w:val="22"/>
          <w:szCs w:val="22"/>
        </w:rPr>
      </w:pPr>
      <w:r w:rsidRPr="00B407B9">
        <w:rPr>
          <w:rFonts w:ascii="Arial" w:hAnsi="Arial" w:cs="Arial"/>
          <w:bCs/>
          <w:sz w:val="22"/>
          <w:szCs w:val="22"/>
        </w:rPr>
        <w:t>personálním systémem se rozumí personální informační systém, který se na UK používá pro evidenci personálních údajů a údajů o vztazích zaměstnanců k UK,</w:t>
      </w:r>
    </w:p>
    <w:p w14:paraId="2CD02614" w14:textId="77777777" w:rsidR="00A800F2" w:rsidRPr="00B407B9" w:rsidRDefault="00A800F2" w:rsidP="00A800F2">
      <w:pPr>
        <w:pStyle w:val="Odstavec"/>
        <w:numPr>
          <w:ilvl w:val="1"/>
          <w:numId w:val="37"/>
        </w:numPr>
        <w:spacing w:line="276" w:lineRule="auto"/>
        <w:ind w:left="851" w:hanging="284"/>
        <w:rPr>
          <w:rFonts w:ascii="Arial" w:hAnsi="Arial" w:cs="Arial"/>
          <w:bCs/>
          <w:sz w:val="22"/>
          <w:szCs w:val="22"/>
        </w:rPr>
      </w:pPr>
      <w:r w:rsidRPr="00B407B9">
        <w:rPr>
          <w:rFonts w:ascii="Arial" w:hAnsi="Arial" w:cs="Arial"/>
          <w:bCs/>
          <w:sz w:val="22"/>
          <w:szCs w:val="22"/>
        </w:rPr>
        <w:t xml:space="preserve">identifikátorem pracovní cesty se rozumí jedinečný číselný znak, který se váže ke konkrétní vysílající součásti UK, roku zahájení pracovní cesty, a pořadovému číslu pracovní cesty vysílající součásti UK, tento identifikátor </w:t>
      </w:r>
    </w:p>
    <w:p w14:paraId="4851A575" w14:textId="77777777" w:rsidR="00A800F2" w:rsidRPr="00B407B9" w:rsidRDefault="00A800F2" w:rsidP="00A800F2">
      <w:pPr>
        <w:pStyle w:val="Odstavec"/>
        <w:numPr>
          <w:ilvl w:val="2"/>
          <w:numId w:val="37"/>
        </w:numPr>
        <w:spacing w:line="276" w:lineRule="auto"/>
        <w:ind w:left="1418" w:hanging="142"/>
        <w:rPr>
          <w:rFonts w:ascii="Arial" w:hAnsi="Arial" w:cs="Arial"/>
          <w:bCs/>
          <w:sz w:val="22"/>
          <w:szCs w:val="22"/>
        </w:rPr>
      </w:pPr>
      <w:r w:rsidRPr="00B407B9">
        <w:rPr>
          <w:rFonts w:ascii="Arial" w:hAnsi="Arial" w:cs="Arial"/>
          <w:bCs/>
          <w:sz w:val="22"/>
          <w:szCs w:val="22"/>
        </w:rPr>
        <w:t xml:space="preserve">je automaticky generován informačním systémem při schváleném návrhu na pracovní cestu a přebírá se automaticky do jeho vyúčtování, </w:t>
      </w:r>
    </w:p>
    <w:p w14:paraId="7F454B52" w14:textId="77777777" w:rsidR="00A800F2" w:rsidRPr="00B407B9" w:rsidRDefault="00A800F2" w:rsidP="00A800F2">
      <w:pPr>
        <w:pStyle w:val="Odstavec"/>
        <w:numPr>
          <w:ilvl w:val="2"/>
          <w:numId w:val="37"/>
        </w:numPr>
        <w:spacing w:line="276" w:lineRule="auto"/>
        <w:ind w:left="1418" w:hanging="142"/>
        <w:rPr>
          <w:rFonts w:ascii="Arial" w:hAnsi="Arial" w:cs="Arial"/>
          <w:bCs/>
          <w:sz w:val="22"/>
          <w:szCs w:val="22"/>
        </w:rPr>
      </w:pPr>
      <w:r w:rsidRPr="00B407B9">
        <w:rPr>
          <w:rFonts w:ascii="Arial" w:hAnsi="Arial" w:cs="Arial"/>
          <w:bCs/>
          <w:sz w:val="22"/>
          <w:szCs w:val="22"/>
        </w:rPr>
        <w:lastRenderedPageBreak/>
        <w:t>je automaticky generován informačním systémem složením výše uvedených atributů ve tvaru: číslo vysílající součásti UK užívané ve mzdovém systému (2 pozice), rok dle data zahájení (2) a pořadí cesty vysílající součásti UK (6)</w:t>
      </w:r>
      <w:r w:rsidRPr="00B407B9">
        <w:rPr>
          <w:rStyle w:val="Znakapoznpodarou"/>
          <w:rFonts w:ascii="Arial" w:hAnsi="Arial" w:cs="Arial"/>
          <w:bCs/>
          <w:sz w:val="22"/>
          <w:szCs w:val="22"/>
        </w:rPr>
        <w:footnoteReference w:id="2"/>
      </w:r>
      <w:r w:rsidRPr="00B407B9">
        <w:rPr>
          <w:rFonts w:ascii="Arial" w:hAnsi="Arial" w:cs="Arial"/>
          <w:bCs/>
          <w:sz w:val="22"/>
          <w:szCs w:val="22"/>
        </w:rPr>
        <w:t>,</w:t>
      </w:r>
    </w:p>
    <w:p w14:paraId="2067967B" w14:textId="77777777" w:rsidR="00A800F2" w:rsidRPr="00B407B9" w:rsidRDefault="00A800F2" w:rsidP="00A800F2">
      <w:pPr>
        <w:pStyle w:val="Odstavec"/>
        <w:numPr>
          <w:ilvl w:val="2"/>
          <w:numId w:val="37"/>
        </w:numPr>
        <w:spacing w:line="276" w:lineRule="auto"/>
        <w:ind w:left="1418" w:hanging="142"/>
        <w:rPr>
          <w:rFonts w:ascii="Arial" w:hAnsi="Arial" w:cs="Arial"/>
          <w:bCs/>
          <w:sz w:val="22"/>
          <w:szCs w:val="22"/>
        </w:rPr>
      </w:pPr>
      <w:r w:rsidRPr="00B407B9">
        <w:rPr>
          <w:rFonts w:ascii="Arial" w:hAnsi="Arial" w:cs="Arial"/>
          <w:bCs/>
          <w:sz w:val="22"/>
          <w:szCs w:val="22"/>
        </w:rPr>
        <w:t>se využívá pro identifikaci cesty v ekonomickém systému a</w:t>
      </w:r>
    </w:p>
    <w:p w14:paraId="4104B2BE" w14:textId="77777777" w:rsidR="00A800F2" w:rsidRPr="00B407B9" w:rsidRDefault="00A800F2" w:rsidP="00A800F2">
      <w:pPr>
        <w:pStyle w:val="Odstavec"/>
        <w:numPr>
          <w:ilvl w:val="2"/>
          <w:numId w:val="37"/>
        </w:numPr>
        <w:spacing w:line="276" w:lineRule="auto"/>
        <w:ind w:left="1418" w:hanging="142"/>
        <w:rPr>
          <w:rFonts w:ascii="Arial" w:hAnsi="Arial" w:cs="Arial"/>
          <w:bCs/>
          <w:sz w:val="22"/>
          <w:szCs w:val="22"/>
        </w:rPr>
      </w:pPr>
      <w:r w:rsidRPr="00B407B9">
        <w:rPr>
          <w:rFonts w:ascii="Arial" w:hAnsi="Arial" w:cs="Arial"/>
          <w:bCs/>
          <w:sz w:val="22"/>
          <w:szCs w:val="22"/>
        </w:rPr>
        <w:t>lze použít jako „specifického“ symbolu při úhradě veškerých cestovních náhrad.</w:t>
      </w:r>
    </w:p>
    <w:p w14:paraId="6C49F67E" w14:textId="77777777" w:rsidR="00A800F2" w:rsidRPr="00B407B9" w:rsidRDefault="00A800F2" w:rsidP="00A800F2">
      <w:pPr>
        <w:pStyle w:val="Odstavec"/>
        <w:numPr>
          <w:ilvl w:val="1"/>
          <w:numId w:val="37"/>
        </w:numPr>
        <w:spacing w:line="276" w:lineRule="auto"/>
        <w:ind w:left="851" w:hanging="284"/>
        <w:rPr>
          <w:rFonts w:ascii="Arial" w:hAnsi="Arial" w:cs="Arial"/>
          <w:bCs/>
          <w:sz w:val="22"/>
          <w:szCs w:val="22"/>
        </w:rPr>
      </w:pPr>
      <w:r w:rsidRPr="00B407B9">
        <w:rPr>
          <w:rFonts w:ascii="Arial" w:hAnsi="Arial" w:cs="Arial"/>
          <w:bCs/>
          <w:sz w:val="22"/>
          <w:szCs w:val="22"/>
        </w:rPr>
        <w:t xml:space="preserve">kurzem ČNB platným na UK rozumí kurz devizového trhu </w:t>
      </w:r>
      <w:r w:rsidRPr="00B407B9">
        <w:rPr>
          <w:rStyle w:val="Zdraznn"/>
          <w:rFonts w:ascii="Arial" w:hAnsi="Arial" w:cs="Arial"/>
          <w:b w:val="0"/>
          <w:bCs/>
          <w:color w:val="000000"/>
          <w:sz w:val="22"/>
          <w:szCs w:val="22"/>
          <w:shd w:val="clear" w:color="auto" w:fill="FFFFFF"/>
        </w:rPr>
        <w:t xml:space="preserve">vyhlašovaný </w:t>
      </w:r>
      <w:r w:rsidRPr="00B407B9">
        <w:rPr>
          <w:rFonts w:ascii="Arial" w:hAnsi="Arial" w:cs="Arial"/>
          <w:bCs/>
          <w:sz w:val="22"/>
          <w:szCs w:val="22"/>
        </w:rPr>
        <w:t>ČNB a evidovaný v Ekonomickém systému UK,</w:t>
      </w:r>
      <w:r w:rsidRPr="00B407B9" w:rsidDel="0059593C">
        <w:rPr>
          <w:rFonts w:ascii="Arial" w:hAnsi="Arial" w:cs="Arial"/>
          <w:bCs/>
          <w:sz w:val="22"/>
          <w:szCs w:val="22"/>
        </w:rPr>
        <w:t xml:space="preserve"> </w:t>
      </w:r>
    </w:p>
    <w:p w14:paraId="6C8226F3" w14:textId="77777777" w:rsidR="00A800F2" w:rsidRPr="00B407B9" w:rsidRDefault="00A800F2" w:rsidP="00A800F2">
      <w:pPr>
        <w:pStyle w:val="Odstavec"/>
        <w:numPr>
          <w:ilvl w:val="1"/>
          <w:numId w:val="37"/>
        </w:numPr>
        <w:spacing w:line="276" w:lineRule="auto"/>
        <w:ind w:left="851" w:hanging="284"/>
        <w:rPr>
          <w:rFonts w:ascii="Arial" w:hAnsi="Arial" w:cs="Arial"/>
          <w:bCs/>
          <w:sz w:val="22"/>
          <w:szCs w:val="22"/>
        </w:rPr>
      </w:pPr>
      <w:r w:rsidRPr="00B407B9">
        <w:rPr>
          <w:rFonts w:ascii="Arial" w:hAnsi="Arial" w:cs="Arial"/>
          <w:bCs/>
          <w:sz w:val="22"/>
          <w:szCs w:val="22"/>
        </w:rPr>
        <w:t>kurzy pro přepočet měn v etapě vyúčtování cestovních náhrad, tj. při stanovení výše cestovních náhrad, které zaměstnanci přísluší a které s ním budou vypořádávány, se rozumí kurzy uvedené v § 183 a 184 zákoníku práce, a to</w:t>
      </w:r>
    </w:p>
    <w:p w14:paraId="581D16C3" w14:textId="77777777" w:rsidR="00A800F2" w:rsidRPr="00B407B9" w:rsidRDefault="00A800F2" w:rsidP="00A800F2">
      <w:pPr>
        <w:pStyle w:val="Odstavec"/>
        <w:numPr>
          <w:ilvl w:val="2"/>
          <w:numId w:val="37"/>
        </w:numPr>
        <w:spacing w:line="276" w:lineRule="auto"/>
        <w:ind w:left="1418" w:hanging="142"/>
        <w:rPr>
          <w:rFonts w:ascii="Arial" w:hAnsi="Arial" w:cs="Arial"/>
          <w:bCs/>
          <w:i/>
          <w:sz w:val="22"/>
          <w:szCs w:val="22"/>
        </w:rPr>
      </w:pPr>
      <w:r w:rsidRPr="00B407B9">
        <w:rPr>
          <w:rFonts w:ascii="Arial" w:hAnsi="Arial" w:cs="Arial"/>
          <w:bCs/>
          <w:sz w:val="22"/>
          <w:szCs w:val="22"/>
        </w:rPr>
        <w:t>pokud byla zaměstnanci na příslušnou zahraniční pracovní cestu poskytnuta záloha,</w:t>
      </w:r>
    </w:p>
    <w:p w14:paraId="6EFF12A0" w14:textId="77777777" w:rsidR="00A800F2" w:rsidRPr="00B407B9" w:rsidRDefault="00A800F2" w:rsidP="00A800F2">
      <w:pPr>
        <w:pStyle w:val="Odstavec"/>
        <w:numPr>
          <w:ilvl w:val="3"/>
          <w:numId w:val="37"/>
        </w:numPr>
        <w:spacing w:line="276" w:lineRule="auto"/>
        <w:ind w:left="1843" w:hanging="283"/>
        <w:rPr>
          <w:rFonts w:ascii="Arial" w:hAnsi="Arial" w:cs="Arial"/>
          <w:bCs/>
          <w:sz w:val="22"/>
          <w:szCs w:val="22"/>
        </w:rPr>
      </w:pPr>
      <w:r w:rsidRPr="00B407B9">
        <w:rPr>
          <w:rFonts w:ascii="Arial" w:hAnsi="Arial" w:cs="Arial"/>
          <w:bCs/>
          <w:sz w:val="22"/>
          <w:szCs w:val="22"/>
        </w:rPr>
        <w:t xml:space="preserve">kurz z dokladu o směně poskytnuté měny v zahraničí a </w:t>
      </w:r>
    </w:p>
    <w:p w14:paraId="4A7A7185" w14:textId="77777777" w:rsidR="00A800F2" w:rsidRPr="00B407B9" w:rsidRDefault="00A800F2" w:rsidP="00A800F2">
      <w:pPr>
        <w:pStyle w:val="Odstavec"/>
        <w:numPr>
          <w:ilvl w:val="3"/>
          <w:numId w:val="37"/>
        </w:numPr>
        <w:spacing w:line="276" w:lineRule="auto"/>
        <w:ind w:left="1843" w:hanging="283"/>
        <w:rPr>
          <w:rFonts w:ascii="Arial" w:hAnsi="Arial" w:cs="Arial"/>
          <w:bCs/>
          <w:i/>
          <w:sz w:val="22"/>
          <w:szCs w:val="22"/>
        </w:rPr>
      </w:pPr>
      <w:r w:rsidRPr="00B407B9">
        <w:rPr>
          <w:rFonts w:ascii="Arial" w:hAnsi="Arial" w:cs="Arial"/>
          <w:bCs/>
          <w:sz w:val="22"/>
          <w:szCs w:val="22"/>
        </w:rPr>
        <w:t>kurzy vyhlášené ČNB a platné v den poskytnutí zálohy ve vazbě na nastavení ekonomických a informačních systémů,</w:t>
      </w:r>
    </w:p>
    <w:p w14:paraId="5661DCA6" w14:textId="77777777" w:rsidR="00A800F2" w:rsidRPr="00B407B9" w:rsidRDefault="00A800F2" w:rsidP="00A800F2">
      <w:pPr>
        <w:pStyle w:val="Odstavec"/>
        <w:numPr>
          <w:ilvl w:val="2"/>
          <w:numId w:val="37"/>
        </w:numPr>
        <w:spacing w:line="276" w:lineRule="auto"/>
        <w:ind w:left="1418" w:hanging="142"/>
        <w:rPr>
          <w:rFonts w:ascii="Arial" w:hAnsi="Arial" w:cs="Arial"/>
          <w:bCs/>
          <w:sz w:val="22"/>
          <w:szCs w:val="22"/>
        </w:rPr>
      </w:pPr>
      <w:r w:rsidRPr="00B407B9">
        <w:rPr>
          <w:rFonts w:ascii="Arial" w:hAnsi="Arial" w:cs="Arial"/>
          <w:bCs/>
          <w:sz w:val="22"/>
          <w:szCs w:val="22"/>
        </w:rPr>
        <w:t>pokud na příslušnou zahraniční pracovní cestu záloha nebyla poskytnuta, kurzy vyhlášené ČNB a platné v den nástupu na zahraniční pracovní cestu,</w:t>
      </w:r>
    </w:p>
    <w:p w14:paraId="035AA446" w14:textId="77777777" w:rsidR="00A800F2" w:rsidRPr="00B407B9" w:rsidRDefault="00A800F2" w:rsidP="00A800F2">
      <w:pPr>
        <w:pStyle w:val="Odstavec"/>
        <w:numPr>
          <w:ilvl w:val="1"/>
          <w:numId w:val="37"/>
        </w:numPr>
        <w:spacing w:line="276" w:lineRule="auto"/>
        <w:ind w:left="851" w:hanging="284"/>
        <w:rPr>
          <w:rFonts w:ascii="Arial" w:hAnsi="Arial" w:cs="Arial"/>
          <w:bCs/>
          <w:sz w:val="22"/>
          <w:szCs w:val="22"/>
        </w:rPr>
      </w:pPr>
      <w:r w:rsidRPr="00B407B9">
        <w:rPr>
          <w:rFonts w:ascii="Arial" w:hAnsi="Arial" w:cs="Arial"/>
          <w:bCs/>
          <w:sz w:val="22"/>
          <w:szCs w:val="22"/>
        </w:rPr>
        <w:t>místem výkonu práce je místo sjednané v pracovní smlouvě, ve kterém se předpokládá, že zaměstnanec bude vykonávat druh práce sjednaný v pracovní smlouvě,</w:t>
      </w:r>
    </w:p>
    <w:p w14:paraId="475CCE59" w14:textId="77777777" w:rsidR="00A800F2" w:rsidRPr="00B407B9" w:rsidRDefault="00A800F2" w:rsidP="00A800F2">
      <w:pPr>
        <w:pStyle w:val="Odstavec"/>
        <w:numPr>
          <w:ilvl w:val="1"/>
          <w:numId w:val="37"/>
        </w:numPr>
        <w:spacing w:line="276" w:lineRule="auto"/>
        <w:ind w:left="851" w:hanging="284"/>
        <w:rPr>
          <w:rFonts w:ascii="Arial" w:hAnsi="Arial" w:cs="Arial"/>
          <w:bCs/>
          <w:sz w:val="22"/>
          <w:szCs w:val="22"/>
        </w:rPr>
      </w:pPr>
      <w:r w:rsidRPr="00B407B9">
        <w:rPr>
          <w:rFonts w:ascii="Arial" w:hAnsi="Arial" w:cs="Arial"/>
          <w:bCs/>
          <w:sz w:val="22"/>
          <w:szCs w:val="22"/>
        </w:rPr>
        <w:t>pravidelným pracovištěm je pro účely tohoto opatření místo sjednané podle § 34a zákoníku práce pro účely cestovních náhrad v pracovní smlouvě a není-li sjednáno, tak zjištěné tam uvedeným postupem.</w:t>
      </w:r>
    </w:p>
    <w:p w14:paraId="4E64F9A8" w14:textId="77777777" w:rsidR="00A800F2" w:rsidRPr="00B407B9" w:rsidRDefault="00A800F2" w:rsidP="00A800F2">
      <w:pPr>
        <w:pStyle w:val="Odstavec"/>
        <w:spacing w:line="276" w:lineRule="auto"/>
        <w:ind w:left="363" w:hanging="360"/>
        <w:rPr>
          <w:rFonts w:ascii="Arial" w:hAnsi="Arial" w:cs="Arial"/>
          <w:bCs/>
          <w:sz w:val="22"/>
          <w:szCs w:val="22"/>
        </w:rPr>
      </w:pPr>
    </w:p>
    <w:p w14:paraId="12CA8D42"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ČÁST DRUHÁ</w:t>
      </w:r>
    </w:p>
    <w:p w14:paraId="7F99CDAD" w14:textId="77777777" w:rsidR="00A800F2" w:rsidRPr="00B407B9" w:rsidRDefault="00A800F2" w:rsidP="00A800F2">
      <w:pPr>
        <w:pStyle w:val="Bezmezer"/>
        <w:keepNext/>
        <w:jc w:val="center"/>
        <w:rPr>
          <w:rFonts w:ascii="Arial" w:hAnsi="Arial" w:cs="Arial"/>
        </w:rPr>
      </w:pPr>
      <w:r w:rsidRPr="00B407B9">
        <w:rPr>
          <w:rFonts w:ascii="Arial" w:hAnsi="Arial" w:cs="Arial"/>
          <w:b/>
          <w:bCs/>
        </w:rPr>
        <w:t>VYSLÁNÍ NA PRACOVNÍ CESTU</w:t>
      </w:r>
    </w:p>
    <w:p w14:paraId="4A746899" w14:textId="77777777" w:rsidR="00A800F2" w:rsidRPr="00B407B9" w:rsidRDefault="00A800F2" w:rsidP="00A800F2">
      <w:pPr>
        <w:pStyle w:val="Odstavec"/>
        <w:spacing w:line="276" w:lineRule="auto"/>
        <w:ind w:left="363" w:hanging="360"/>
        <w:rPr>
          <w:rFonts w:ascii="Arial" w:hAnsi="Arial" w:cs="Arial"/>
          <w:bCs/>
          <w:sz w:val="22"/>
          <w:szCs w:val="22"/>
        </w:rPr>
      </w:pPr>
    </w:p>
    <w:p w14:paraId="6EDD8E12" w14:textId="77777777" w:rsidR="00A800F2" w:rsidRPr="00B407B9" w:rsidRDefault="00A800F2" w:rsidP="00A800F2">
      <w:pPr>
        <w:pStyle w:val="Bezmezer"/>
        <w:keepNext/>
        <w:jc w:val="center"/>
        <w:rPr>
          <w:rFonts w:ascii="Arial" w:hAnsi="Arial" w:cs="Arial"/>
        </w:rPr>
      </w:pPr>
      <w:r w:rsidRPr="00B407B9">
        <w:rPr>
          <w:rFonts w:ascii="Arial" w:hAnsi="Arial" w:cs="Arial"/>
        </w:rPr>
        <w:t>Čl. 3</w:t>
      </w:r>
    </w:p>
    <w:p w14:paraId="44A0363C" w14:textId="77777777" w:rsidR="00A800F2" w:rsidRPr="00B407B9" w:rsidRDefault="00A800F2" w:rsidP="00A800F2">
      <w:pPr>
        <w:pStyle w:val="Odstavec"/>
        <w:numPr>
          <w:ilvl w:val="0"/>
          <w:numId w:val="38"/>
        </w:numPr>
        <w:spacing w:line="276" w:lineRule="auto"/>
        <w:ind w:left="426" w:hanging="423"/>
        <w:rPr>
          <w:rFonts w:ascii="Arial" w:hAnsi="Arial" w:cs="Arial"/>
          <w:sz w:val="22"/>
          <w:szCs w:val="22"/>
        </w:rPr>
      </w:pPr>
      <w:r w:rsidRPr="00B407B9">
        <w:rPr>
          <w:rFonts w:ascii="Arial" w:hAnsi="Arial" w:cs="Arial"/>
          <w:sz w:val="22"/>
          <w:szCs w:val="22"/>
        </w:rPr>
        <w:t>Zaměstnanec je před pracovní cestou povinen seznámit se s tímto opatřením a postupovat v jeho souladu.</w:t>
      </w:r>
    </w:p>
    <w:p w14:paraId="514D72A3" w14:textId="77777777" w:rsidR="00A800F2" w:rsidRPr="00B407B9" w:rsidRDefault="00A800F2" w:rsidP="00A800F2">
      <w:pPr>
        <w:pStyle w:val="Odstavec"/>
        <w:numPr>
          <w:ilvl w:val="0"/>
          <w:numId w:val="38"/>
        </w:numPr>
        <w:spacing w:line="276" w:lineRule="auto"/>
        <w:ind w:left="426" w:hanging="423"/>
        <w:rPr>
          <w:rFonts w:ascii="Arial" w:hAnsi="Arial" w:cs="Arial"/>
          <w:sz w:val="22"/>
          <w:szCs w:val="22"/>
        </w:rPr>
      </w:pPr>
      <w:r w:rsidRPr="00B407B9">
        <w:rPr>
          <w:rFonts w:ascii="Arial" w:hAnsi="Arial" w:cs="Arial"/>
          <w:sz w:val="22"/>
          <w:szCs w:val="22"/>
        </w:rPr>
        <w:t>Zaměstnanec na pracovní cestě koná práci podle pokynů vedoucího zaměstnance, který ho na pracovní cestu vyslal, a to v souladu s požadavky příkazců operace, kteří cestu financují. Za pracovní cestu se pro účely cestovních náhrad považuje také cesta k výkonu práce mimo pravidelné pracoviště, mimořádná cesta v souvislosti s výkonem práce mimo rozvrh směn vykonávaným v místě výkonu práce anebo na pravidelném pracovišti zaměstnance.</w:t>
      </w:r>
    </w:p>
    <w:p w14:paraId="2333C510" w14:textId="77777777" w:rsidR="00A800F2" w:rsidRPr="00B407B9" w:rsidRDefault="00A800F2" w:rsidP="00A800F2">
      <w:pPr>
        <w:pStyle w:val="Odstavec"/>
        <w:numPr>
          <w:ilvl w:val="0"/>
          <w:numId w:val="38"/>
        </w:numPr>
        <w:spacing w:line="276" w:lineRule="auto"/>
        <w:ind w:left="426" w:hanging="423"/>
        <w:rPr>
          <w:rFonts w:ascii="Arial" w:hAnsi="Arial" w:cs="Arial"/>
          <w:sz w:val="22"/>
          <w:szCs w:val="22"/>
        </w:rPr>
      </w:pPr>
      <w:r w:rsidRPr="00B407B9">
        <w:rPr>
          <w:rFonts w:ascii="Arial" w:hAnsi="Arial" w:cs="Arial"/>
          <w:sz w:val="22"/>
          <w:szCs w:val="22"/>
        </w:rPr>
        <w:t xml:space="preserve">Na pracovní cestu lze vyslat </w:t>
      </w:r>
    </w:p>
    <w:p w14:paraId="141BB53B" w14:textId="77777777" w:rsidR="00A800F2" w:rsidRPr="00B407B9" w:rsidRDefault="00A800F2" w:rsidP="00A800F2">
      <w:pPr>
        <w:pStyle w:val="Odstavec"/>
        <w:numPr>
          <w:ilvl w:val="1"/>
          <w:numId w:val="35"/>
        </w:numPr>
        <w:spacing w:line="276" w:lineRule="auto"/>
        <w:ind w:left="851" w:hanging="284"/>
        <w:rPr>
          <w:rFonts w:ascii="Arial" w:hAnsi="Arial" w:cs="Arial"/>
          <w:sz w:val="22"/>
          <w:szCs w:val="22"/>
        </w:rPr>
      </w:pPr>
      <w:r w:rsidRPr="00B407B9">
        <w:rPr>
          <w:rFonts w:ascii="Arial" w:hAnsi="Arial" w:cs="Arial"/>
          <w:sz w:val="22"/>
          <w:szCs w:val="22"/>
        </w:rPr>
        <w:t>zaměstnance, který má uzavřenou pracovní smlouvu s</w:t>
      </w:r>
      <w:r w:rsidRPr="00B407B9" w:rsidDel="00C5643B">
        <w:rPr>
          <w:rFonts w:ascii="Arial" w:hAnsi="Arial" w:cs="Arial"/>
          <w:sz w:val="22"/>
          <w:szCs w:val="22"/>
        </w:rPr>
        <w:t xml:space="preserve"> </w:t>
      </w:r>
      <w:r w:rsidRPr="00B407B9">
        <w:rPr>
          <w:rFonts w:ascii="Arial" w:hAnsi="Arial" w:cs="Arial"/>
          <w:sz w:val="22"/>
          <w:szCs w:val="22"/>
        </w:rPr>
        <w:t>UK,</w:t>
      </w:r>
    </w:p>
    <w:p w14:paraId="060457AD" w14:textId="77777777" w:rsidR="00A800F2" w:rsidRPr="00B407B9" w:rsidRDefault="00A800F2" w:rsidP="00A800F2">
      <w:pPr>
        <w:pStyle w:val="Odstavec"/>
        <w:numPr>
          <w:ilvl w:val="1"/>
          <w:numId w:val="35"/>
        </w:numPr>
        <w:spacing w:line="276" w:lineRule="auto"/>
        <w:ind w:left="851" w:hanging="284"/>
        <w:rPr>
          <w:rFonts w:ascii="Arial" w:hAnsi="Arial" w:cs="Arial"/>
          <w:sz w:val="22"/>
          <w:szCs w:val="22"/>
        </w:rPr>
      </w:pPr>
      <w:r w:rsidRPr="00B407B9">
        <w:rPr>
          <w:rFonts w:ascii="Arial" w:hAnsi="Arial" w:cs="Arial"/>
          <w:sz w:val="22"/>
          <w:szCs w:val="22"/>
        </w:rPr>
        <w:t xml:space="preserve">zaměstnance, který koná pro zaměstnavatele práci na základě dohod o pracích konaných mimo pracovní poměr, a to pouze v případě, že bylo toto právo, jakož i místo pravidelného pracoviště zaměstnance, v předmětné dohodě sjednáno. Nesjednání místa pravidelného pracoviště neupírá nárok zaměstnance pracujícího na dohodu o provedení práce na cestovní náhrady, bylo-li jejich poskytnutí sjednáno a má-li takový zaměstnanec vykonat pracovní úkol v místě mimo obec bydliště. </w:t>
      </w:r>
    </w:p>
    <w:p w14:paraId="6FA44702" w14:textId="77777777" w:rsidR="00A800F2" w:rsidRPr="00B407B9" w:rsidRDefault="00A800F2" w:rsidP="00A800F2">
      <w:pPr>
        <w:pStyle w:val="Odstavec"/>
        <w:numPr>
          <w:ilvl w:val="0"/>
          <w:numId w:val="35"/>
        </w:numPr>
        <w:spacing w:line="276" w:lineRule="auto"/>
        <w:ind w:left="426" w:hanging="423"/>
        <w:rPr>
          <w:rFonts w:ascii="Arial" w:hAnsi="Arial" w:cs="Arial"/>
          <w:sz w:val="22"/>
          <w:szCs w:val="22"/>
        </w:rPr>
      </w:pPr>
      <w:r w:rsidRPr="00B407B9">
        <w:rPr>
          <w:rFonts w:ascii="Arial" w:hAnsi="Arial" w:cs="Arial"/>
          <w:sz w:val="22"/>
          <w:szCs w:val="22"/>
        </w:rPr>
        <w:t>Vyslání zaměstnance respektuje schéma vyslání na pracovní cestu, které je Přílohou č. 6 tohoto opatření.</w:t>
      </w:r>
      <w:r w:rsidRPr="00B407B9" w:rsidDel="00203DB5">
        <w:rPr>
          <w:rStyle w:val="Znakapoznpodarou"/>
          <w:rFonts w:ascii="Arial" w:hAnsi="Arial" w:cs="Arial"/>
          <w:sz w:val="22"/>
          <w:szCs w:val="22"/>
        </w:rPr>
        <w:t xml:space="preserve"> </w:t>
      </w:r>
    </w:p>
    <w:p w14:paraId="0C451CA7" w14:textId="77777777" w:rsidR="00A800F2" w:rsidRPr="00B407B9" w:rsidRDefault="00A800F2" w:rsidP="00A800F2">
      <w:pPr>
        <w:pStyle w:val="Odstavec"/>
        <w:spacing w:line="276" w:lineRule="auto"/>
        <w:ind w:left="363" w:hanging="360"/>
        <w:rPr>
          <w:rFonts w:ascii="Arial" w:hAnsi="Arial" w:cs="Arial"/>
          <w:bCs/>
          <w:sz w:val="22"/>
          <w:szCs w:val="22"/>
        </w:rPr>
      </w:pPr>
    </w:p>
    <w:p w14:paraId="5268EF22" w14:textId="77777777" w:rsidR="00A800F2" w:rsidRPr="00B407B9" w:rsidRDefault="00A800F2" w:rsidP="00A800F2">
      <w:pPr>
        <w:pStyle w:val="Bezmezer"/>
        <w:keepNext/>
        <w:jc w:val="center"/>
        <w:rPr>
          <w:rFonts w:ascii="Arial" w:hAnsi="Arial" w:cs="Arial"/>
        </w:rPr>
      </w:pPr>
      <w:r w:rsidRPr="00B407B9">
        <w:rPr>
          <w:rFonts w:ascii="Arial" w:hAnsi="Arial" w:cs="Arial"/>
        </w:rPr>
        <w:lastRenderedPageBreak/>
        <w:t>Čl. 4</w:t>
      </w:r>
    </w:p>
    <w:p w14:paraId="1EAADB99" w14:textId="77777777" w:rsidR="00A800F2" w:rsidRPr="00B407B9" w:rsidRDefault="00A800F2" w:rsidP="00A800F2">
      <w:pPr>
        <w:pStyle w:val="Bezmezer"/>
        <w:keepNext/>
        <w:jc w:val="center"/>
        <w:rPr>
          <w:rFonts w:ascii="Arial" w:hAnsi="Arial" w:cs="Arial"/>
        </w:rPr>
      </w:pPr>
      <w:r w:rsidRPr="00B407B9">
        <w:rPr>
          <w:rFonts w:ascii="Arial" w:hAnsi="Arial" w:cs="Arial"/>
          <w:b/>
          <w:bCs/>
        </w:rPr>
        <w:t>Cestovní příkaz</w:t>
      </w:r>
    </w:p>
    <w:p w14:paraId="1BB733CF" w14:textId="77777777" w:rsidR="00A800F2" w:rsidRPr="00B407B9" w:rsidRDefault="00A800F2" w:rsidP="00A800F2">
      <w:pPr>
        <w:pStyle w:val="Odstavec"/>
        <w:numPr>
          <w:ilvl w:val="0"/>
          <w:numId w:val="39"/>
        </w:numPr>
        <w:spacing w:line="276" w:lineRule="auto"/>
        <w:ind w:left="426" w:right="-43" w:hanging="423"/>
        <w:rPr>
          <w:rFonts w:ascii="Arial" w:hAnsi="Arial" w:cs="Arial"/>
          <w:sz w:val="22"/>
          <w:szCs w:val="22"/>
        </w:rPr>
      </w:pPr>
      <w:r w:rsidRPr="00B407B9">
        <w:rPr>
          <w:rFonts w:ascii="Arial" w:hAnsi="Arial" w:cs="Arial"/>
          <w:sz w:val="22"/>
          <w:szCs w:val="22"/>
        </w:rPr>
        <w:t xml:space="preserve">Zaměstnavatel vysílá zaměstnance na pracovní cestu cestovním příkazem na základě rozhodnutí vedoucího zaměstnance, který tuto skutečnost potvrzuje v informačním systému. Vedoucí zaměstnanec může zaměstnance vyslat na pracovní cestu i na základě návrhu zaměstnance. </w:t>
      </w:r>
    </w:p>
    <w:p w14:paraId="5E4B3AA7" w14:textId="77777777" w:rsidR="00A800F2" w:rsidRPr="00B407B9" w:rsidRDefault="00A800F2" w:rsidP="00A800F2">
      <w:pPr>
        <w:pStyle w:val="Odstavec"/>
        <w:numPr>
          <w:ilvl w:val="0"/>
          <w:numId w:val="39"/>
        </w:numPr>
        <w:spacing w:line="276" w:lineRule="auto"/>
        <w:ind w:left="426" w:right="-43" w:hanging="423"/>
        <w:rPr>
          <w:rFonts w:ascii="Arial" w:hAnsi="Arial" w:cs="Arial"/>
          <w:sz w:val="22"/>
          <w:szCs w:val="22"/>
        </w:rPr>
      </w:pPr>
      <w:r w:rsidRPr="00B407B9">
        <w:rPr>
          <w:rFonts w:ascii="Arial" w:hAnsi="Arial" w:cs="Arial"/>
          <w:sz w:val="22"/>
          <w:szCs w:val="22"/>
        </w:rPr>
        <w:t xml:space="preserve">Před každou cestou musí zaměstnanec zajistit vyplnění a schválení cestovního příkazu v informačním systému. </w:t>
      </w:r>
    </w:p>
    <w:p w14:paraId="07160A30" w14:textId="77777777" w:rsidR="00A800F2" w:rsidRPr="00B407B9" w:rsidRDefault="00A800F2" w:rsidP="00A800F2">
      <w:pPr>
        <w:pStyle w:val="Odstavec"/>
        <w:numPr>
          <w:ilvl w:val="0"/>
          <w:numId w:val="39"/>
        </w:numPr>
        <w:spacing w:line="276" w:lineRule="auto"/>
        <w:ind w:left="426" w:hanging="423"/>
        <w:rPr>
          <w:rFonts w:ascii="Arial" w:hAnsi="Arial" w:cs="Arial"/>
          <w:sz w:val="22"/>
          <w:szCs w:val="22"/>
        </w:rPr>
      </w:pPr>
      <w:r w:rsidRPr="00B407B9">
        <w:rPr>
          <w:rFonts w:ascii="Arial" w:hAnsi="Arial" w:cs="Arial"/>
          <w:sz w:val="22"/>
          <w:szCs w:val="22"/>
        </w:rPr>
        <w:t>Podmínky uvedené ve schváleném cestovním příkazu jsou pro zaměstnance závazné. Zaměstnanec se od nich může odchýlit jen v odůvodněných případech a o odchýlení musí bez zbytečného prodlení informovat vedoucího zaměstnance, který ho na cestu vyslal. Po zahájení cesty nelze měnit oboustranně sjednané podmínky pracovní cesty, a to vč. výše kapesného a výše zálohy.</w:t>
      </w:r>
    </w:p>
    <w:p w14:paraId="73918E07" w14:textId="77777777" w:rsidR="00A800F2" w:rsidRPr="00B407B9" w:rsidRDefault="00A800F2" w:rsidP="00A800F2">
      <w:pPr>
        <w:pStyle w:val="Odstavec"/>
        <w:numPr>
          <w:ilvl w:val="0"/>
          <w:numId w:val="39"/>
        </w:numPr>
        <w:spacing w:line="276" w:lineRule="auto"/>
        <w:ind w:left="426" w:hanging="423"/>
        <w:rPr>
          <w:rFonts w:ascii="Arial" w:hAnsi="Arial" w:cs="Arial"/>
          <w:sz w:val="22"/>
          <w:szCs w:val="22"/>
        </w:rPr>
      </w:pPr>
      <w:r w:rsidRPr="00B407B9">
        <w:rPr>
          <w:rFonts w:ascii="Arial" w:hAnsi="Arial" w:cs="Arial"/>
          <w:sz w:val="22"/>
          <w:szCs w:val="22"/>
        </w:rPr>
        <w:t>Cestovní příkaz musí obsahovat údaje vymezené v Příloze č. 1 tohoto opatření.</w:t>
      </w:r>
    </w:p>
    <w:p w14:paraId="3202A465" w14:textId="77777777" w:rsidR="00A800F2" w:rsidRPr="00B407B9" w:rsidRDefault="00A800F2" w:rsidP="00A800F2">
      <w:pPr>
        <w:pStyle w:val="Odstavec"/>
        <w:numPr>
          <w:ilvl w:val="0"/>
          <w:numId w:val="39"/>
        </w:numPr>
        <w:spacing w:line="276" w:lineRule="auto"/>
        <w:ind w:left="426" w:hanging="423"/>
        <w:rPr>
          <w:rFonts w:ascii="Arial" w:hAnsi="Arial" w:cs="Arial"/>
          <w:sz w:val="22"/>
          <w:szCs w:val="22"/>
        </w:rPr>
      </w:pPr>
      <w:r w:rsidRPr="00B407B9">
        <w:rPr>
          <w:rFonts w:ascii="Arial" w:hAnsi="Arial" w:cs="Arial"/>
          <w:sz w:val="22"/>
          <w:szCs w:val="22"/>
        </w:rPr>
        <w:t>Zaměstnanec je povinen v rámci cestovního příkazu doložit veškeré podklady k pracovní cestě, z nichž je zřejmý účel cesty dle výčtu v Příloze č. 2 tohoto opatření, datum a místo jednání vč. podmínek pobytu, jsou-li tyto podmínky pobytu v místě a čase sjednány. V případě, že tak neučiní, bude mu cestovní příkaz vrácen vedoucím zaměstnancem k doplnění.</w:t>
      </w:r>
    </w:p>
    <w:p w14:paraId="2A69884A" w14:textId="77777777" w:rsidR="00A800F2" w:rsidRPr="00B407B9" w:rsidRDefault="00A800F2" w:rsidP="00A800F2">
      <w:pPr>
        <w:pStyle w:val="Odstavec"/>
        <w:numPr>
          <w:ilvl w:val="0"/>
          <w:numId w:val="39"/>
        </w:numPr>
        <w:spacing w:line="276" w:lineRule="auto"/>
        <w:ind w:left="426" w:hanging="423"/>
        <w:rPr>
          <w:rFonts w:ascii="Arial" w:hAnsi="Arial" w:cs="Arial"/>
          <w:sz w:val="22"/>
          <w:szCs w:val="22"/>
        </w:rPr>
      </w:pPr>
      <w:r w:rsidRPr="00B407B9">
        <w:rPr>
          <w:rFonts w:ascii="Arial" w:hAnsi="Arial" w:cs="Arial"/>
          <w:sz w:val="22"/>
          <w:szCs w:val="22"/>
        </w:rPr>
        <w:t>Cestovní příkaz se předkládá i pro pracovní cestu, s níž spojené výdaje uhradí hostitelská strana.</w:t>
      </w:r>
    </w:p>
    <w:p w14:paraId="2D9E514E" w14:textId="77777777" w:rsidR="00A800F2" w:rsidRPr="00B407B9" w:rsidRDefault="00A800F2" w:rsidP="00A800F2">
      <w:pPr>
        <w:pStyle w:val="Odstavec"/>
        <w:spacing w:line="276" w:lineRule="auto"/>
        <w:ind w:left="363" w:hanging="360"/>
        <w:rPr>
          <w:rFonts w:ascii="Arial" w:hAnsi="Arial" w:cs="Arial"/>
          <w:bCs/>
          <w:sz w:val="22"/>
          <w:szCs w:val="22"/>
        </w:rPr>
      </w:pPr>
    </w:p>
    <w:p w14:paraId="2DA1EFAF" w14:textId="77777777" w:rsidR="00A800F2" w:rsidRPr="00B407B9" w:rsidRDefault="00A800F2" w:rsidP="00A800F2">
      <w:pPr>
        <w:pStyle w:val="Bezmezer"/>
        <w:keepNext/>
        <w:jc w:val="center"/>
        <w:rPr>
          <w:rFonts w:ascii="Arial" w:hAnsi="Arial" w:cs="Arial"/>
        </w:rPr>
      </w:pPr>
      <w:r w:rsidRPr="00B407B9">
        <w:rPr>
          <w:rFonts w:ascii="Arial" w:hAnsi="Arial" w:cs="Arial"/>
        </w:rPr>
        <w:t>Čl. 5</w:t>
      </w:r>
    </w:p>
    <w:p w14:paraId="3874D7F4" w14:textId="77777777" w:rsidR="00A800F2" w:rsidRPr="00B407B9" w:rsidRDefault="00A800F2" w:rsidP="00A800F2">
      <w:pPr>
        <w:pStyle w:val="Bezmezer"/>
        <w:keepNext/>
        <w:jc w:val="center"/>
        <w:rPr>
          <w:rFonts w:ascii="Arial" w:hAnsi="Arial" w:cs="Arial"/>
        </w:rPr>
      </w:pPr>
      <w:r w:rsidRPr="00B407B9">
        <w:rPr>
          <w:rFonts w:ascii="Arial" w:hAnsi="Arial" w:cs="Arial"/>
          <w:b/>
          <w:bCs/>
        </w:rPr>
        <w:t>Místo nástupu a ukončení pracovní cesty</w:t>
      </w:r>
    </w:p>
    <w:p w14:paraId="758D7B23" w14:textId="77777777" w:rsidR="00A800F2" w:rsidRPr="00B407B9" w:rsidRDefault="00A800F2" w:rsidP="00A800F2">
      <w:pPr>
        <w:pStyle w:val="Odstavec"/>
        <w:numPr>
          <w:ilvl w:val="0"/>
          <w:numId w:val="40"/>
        </w:numPr>
        <w:spacing w:line="276" w:lineRule="auto"/>
        <w:ind w:left="426" w:hanging="423"/>
        <w:rPr>
          <w:rFonts w:ascii="Arial" w:hAnsi="Arial" w:cs="Arial"/>
          <w:sz w:val="22"/>
          <w:szCs w:val="22"/>
        </w:rPr>
      </w:pPr>
      <w:r w:rsidRPr="00B407B9">
        <w:rPr>
          <w:rFonts w:ascii="Arial" w:hAnsi="Arial" w:cs="Arial"/>
          <w:sz w:val="22"/>
          <w:szCs w:val="22"/>
        </w:rPr>
        <w:t xml:space="preserve">Místem nástupu a ukončení pracovní cesty je pravidelné pracoviště nebo bydliště zaměstnance. </w:t>
      </w:r>
    </w:p>
    <w:p w14:paraId="4FB9E334" w14:textId="77777777" w:rsidR="00A800F2" w:rsidRPr="00B407B9" w:rsidRDefault="00A800F2" w:rsidP="00A800F2">
      <w:pPr>
        <w:pStyle w:val="Odstavec"/>
        <w:numPr>
          <w:ilvl w:val="0"/>
          <w:numId w:val="40"/>
        </w:numPr>
        <w:spacing w:line="276" w:lineRule="auto"/>
        <w:ind w:left="426" w:hanging="423"/>
        <w:rPr>
          <w:rFonts w:ascii="Arial" w:hAnsi="Arial" w:cs="Arial"/>
          <w:sz w:val="22"/>
          <w:szCs w:val="22"/>
        </w:rPr>
      </w:pPr>
      <w:r w:rsidRPr="00B407B9">
        <w:rPr>
          <w:rFonts w:ascii="Arial" w:hAnsi="Arial" w:cs="Arial"/>
          <w:sz w:val="22"/>
          <w:szCs w:val="22"/>
        </w:rPr>
        <w:t xml:space="preserve">Není-li sjednáno v pracovní smlouvě, považuje se za pravidelné pracoviště dle zákoníku práce místo výkonu práce sjednané v pracovní smlouvě. </w:t>
      </w:r>
    </w:p>
    <w:p w14:paraId="294E148A" w14:textId="77777777" w:rsidR="00A800F2" w:rsidRPr="00B407B9" w:rsidRDefault="00A800F2" w:rsidP="00A800F2">
      <w:pPr>
        <w:pStyle w:val="Odstavec"/>
        <w:numPr>
          <w:ilvl w:val="0"/>
          <w:numId w:val="40"/>
        </w:numPr>
        <w:spacing w:line="276" w:lineRule="auto"/>
        <w:ind w:left="426" w:hanging="423"/>
        <w:rPr>
          <w:rFonts w:ascii="Arial" w:hAnsi="Arial" w:cs="Arial"/>
          <w:sz w:val="22"/>
          <w:szCs w:val="22"/>
        </w:rPr>
      </w:pPr>
      <w:r w:rsidRPr="00B407B9">
        <w:rPr>
          <w:rFonts w:ascii="Arial" w:hAnsi="Arial" w:cs="Arial"/>
          <w:sz w:val="22"/>
          <w:szCs w:val="22"/>
        </w:rPr>
        <w:t xml:space="preserve">Je-li však v pracovní smlouvě sjednáno místo výkonu práce šířeji než jedna obec a pravidelné pracoviště v pracovní smlouvě sjednáno není, je pro účely cestovních náhrad pravidelným pracovištěm obec, ve které zaměstnanci nejčastěji začínají cesty za účelem výkonu práce.  </w:t>
      </w:r>
    </w:p>
    <w:p w14:paraId="3376B306" w14:textId="77777777" w:rsidR="00A800F2" w:rsidRPr="00B407B9" w:rsidRDefault="00A800F2" w:rsidP="00A800F2">
      <w:pPr>
        <w:pStyle w:val="Odstavec"/>
        <w:numPr>
          <w:ilvl w:val="0"/>
          <w:numId w:val="40"/>
        </w:numPr>
        <w:spacing w:line="276" w:lineRule="auto"/>
        <w:ind w:left="426" w:hanging="423"/>
        <w:rPr>
          <w:rFonts w:ascii="Arial" w:hAnsi="Arial" w:cs="Arial"/>
          <w:sz w:val="22"/>
          <w:szCs w:val="22"/>
        </w:rPr>
      </w:pPr>
      <w:r w:rsidRPr="00B407B9">
        <w:rPr>
          <w:rFonts w:ascii="Arial" w:hAnsi="Arial" w:cs="Arial"/>
          <w:sz w:val="22"/>
          <w:szCs w:val="22"/>
        </w:rPr>
        <w:t xml:space="preserve">Místem nástupu na pracovní cestu i místem ukončení může být také kterékoliv místo, které určí svým rozhodnutím zaměstnavatel zaměstnanci před pracovní cestou, a to s přihlédnutím k oprávněným zájmům zaměstnance. </w:t>
      </w:r>
    </w:p>
    <w:p w14:paraId="6BBEAC31" w14:textId="77777777" w:rsidR="00A800F2" w:rsidRPr="00B407B9" w:rsidRDefault="00A800F2" w:rsidP="00A800F2">
      <w:pPr>
        <w:pStyle w:val="Odstavec"/>
        <w:spacing w:line="276" w:lineRule="auto"/>
        <w:ind w:left="363" w:hanging="360"/>
        <w:rPr>
          <w:rFonts w:ascii="Arial" w:hAnsi="Arial" w:cs="Arial"/>
          <w:bCs/>
          <w:sz w:val="22"/>
          <w:szCs w:val="22"/>
        </w:rPr>
      </w:pPr>
    </w:p>
    <w:p w14:paraId="0CE0CACA" w14:textId="77777777" w:rsidR="00A800F2" w:rsidRPr="00B407B9" w:rsidRDefault="00A800F2" w:rsidP="00A800F2">
      <w:pPr>
        <w:pStyle w:val="Bezmezer"/>
        <w:keepNext/>
        <w:jc w:val="center"/>
        <w:rPr>
          <w:rFonts w:ascii="Arial" w:hAnsi="Arial" w:cs="Arial"/>
        </w:rPr>
      </w:pPr>
      <w:r w:rsidRPr="00B407B9">
        <w:rPr>
          <w:rFonts w:ascii="Arial" w:hAnsi="Arial" w:cs="Arial"/>
        </w:rPr>
        <w:t>Čl. 6</w:t>
      </w:r>
    </w:p>
    <w:p w14:paraId="26D06BF2"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Způsob dopravy a použití silničního motorového vozidla</w:t>
      </w:r>
    </w:p>
    <w:p w14:paraId="24C9DE1C" w14:textId="77777777" w:rsidR="00A800F2" w:rsidRPr="00B407B9" w:rsidRDefault="00A800F2" w:rsidP="00A800F2">
      <w:pPr>
        <w:pStyle w:val="Odstavec"/>
        <w:numPr>
          <w:ilvl w:val="0"/>
          <w:numId w:val="41"/>
        </w:numPr>
        <w:spacing w:line="276" w:lineRule="auto"/>
        <w:ind w:left="426" w:hanging="423"/>
        <w:rPr>
          <w:rFonts w:ascii="Arial" w:hAnsi="Arial" w:cs="Arial"/>
          <w:sz w:val="22"/>
          <w:szCs w:val="22"/>
        </w:rPr>
      </w:pPr>
      <w:r w:rsidRPr="00B407B9">
        <w:rPr>
          <w:rFonts w:ascii="Arial" w:hAnsi="Arial" w:cs="Arial"/>
          <w:sz w:val="22"/>
          <w:szCs w:val="22"/>
        </w:rPr>
        <w:t>Zaměstnavatel v závislosti na relevantních podmínkách v místě a čase zaměstnanci určuje dopravní prostředek, kterým na pracovní cestu pojede, dle Přílohy č. 3 tohoto opatření, tedy zda pojede vlakem, autobusem či poletí letadlem, nebo pojede služebním vozidlem či jiným relevantním dopravním prostředkem.</w:t>
      </w:r>
    </w:p>
    <w:p w14:paraId="6F5A9EAD" w14:textId="77777777" w:rsidR="00A800F2" w:rsidRPr="00B407B9" w:rsidRDefault="00A800F2" w:rsidP="00A800F2">
      <w:pPr>
        <w:pStyle w:val="Odstavec"/>
        <w:numPr>
          <w:ilvl w:val="0"/>
          <w:numId w:val="41"/>
        </w:numPr>
        <w:spacing w:line="276" w:lineRule="auto"/>
        <w:ind w:left="426" w:hanging="423"/>
        <w:rPr>
          <w:rFonts w:ascii="Arial" w:hAnsi="Arial" w:cs="Arial"/>
          <w:sz w:val="22"/>
          <w:szCs w:val="22"/>
        </w:rPr>
      </w:pPr>
      <w:r w:rsidRPr="00B407B9">
        <w:rPr>
          <w:rFonts w:ascii="Arial" w:hAnsi="Arial" w:cs="Arial"/>
          <w:sz w:val="22"/>
          <w:szCs w:val="22"/>
        </w:rPr>
        <w:t>V případě hromadného dopravního prostředku lze vyšší než základní třídu použít jen v případě přepravy delší než 4 hodiny, a to jen za podmínky dodržení dotačních pravidel.</w:t>
      </w:r>
    </w:p>
    <w:p w14:paraId="02865022" w14:textId="77777777" w:rsidR="00A800F2" w:rsidRPr="00B407B9" w:rsidRDefault="00A800F2" w:rsidP="00A800F2">
      <w:pPr>
        <w:pStyle w:val="Odstavec"/>
        <w:numPr>
          <w:ilvl w:val="0"/>
          <w:numId w:val="41"/>
        </w:numPr>
        <w:spacing w:line="276" w:lineRule="auto"/>
        <w:ind w:left="426" w:hanging="423"/>
        <w:rPr>
          <w:rFonts w:ascii="Arial" w:hAnsi="Arial" w:cs="Arial"/>
          <w:sz w:val="22"/>
          <w:szCs w:val="22"/>
        </w:rPr>
      </w:pPr>
      <w:r w:rsidRPr="00B407B9">
        <w:rPr>
          <w:rFonts w:ascii="Arial" w:hAnsi="Arial" w:cs="Arial"/>
          <w:sz w:val="22"/>
          <w:szCs w:val="22"/>
        </w:rPr>
        <w:t>V případě použití cizího silničního motorového vozidla je pro účely tohoto opatření třeba navíc doložit dohodu s vlastníkem vozidla, v níž je uveden souhlas s užitím vozidla pro pracovní cestu zaměstnance UK.</w:t>
      </w:r>
    </w:p>
    <w:p w14:paraId="75BCD06F" w14:textId="77777777" w:rsidR="00A800F2" w:rsidRPr="00B407B9" w:rsidRDefault="00A800F2" w:rsidP="00A800F2">
      <w:pPr>
        <w:pStyle w:val="Odstavec"/>
        <w:numPr>
          <w:ilvl w:val="0"/>
          <w:numId w:val="41"/>
        </w:numPr>
        <w:spacing w:line="276" w:lineRule="auto"/>
        <w:ind w:left="426" w:hanging="423"/>
        <w:rPr>
          <w:rFonts w:ascii="Arial" w:hAnsi="Arial" w:cs="Arial"/>
          <w:sz w:val="22"/>
          <w:szCs w:val="22"/>
        </w:rPr>
      </w:pPr>
      <w:r w:rsidRPr="00B407B9">
        <w:rPr>
          <w:rFonts w:ascii="Arial" w:hAnsi="Arial" w:cs="Arial"/>
          <w:sz w:val="22"/>
          <w:szCs w:val="22"/>
        </w:rPr>
        <w:t xml:space="preserve">Doprava taxislužbou se připouští pouze v odůvodněných případech: ve výjimečných situacích (např. brzký či pozdní přílet, místa, kde nefunguje veřejná hromadná doprava, bezpečnost) nebo </w:t>
      </w:r>
      <w:r w:rsidRPr="00B407B9">
        <w:rPr>
          <w:rFonts w:ascii="Arial" w:hAnsi="Arial" w:cs="Arial"/>
          <w:sz w:val="22"/>
          <w:szCs w:val="22"/>
        </w:rPr>
        <w:lastRenderedPageBreak/>
        <w:t>v případě, že se jedná o nejhospodárnější způsob dopravy (např. doprava více osob); zpráva z pracovní cesty musí obsahovat odůvodnění takto zvoleného způsobu dopravy.</w:t>
      </w:r>
    </w:p>
    <w:p w14:paraId="67953958" w14:textId="77777777" w:rsidR="00A800F2" w:rsidRPr="00B407B9" w:rsidRDefault="00A800F2" w:rsidP="00A800F2">
      <w:pPr>
        <w:pStyle w:val="Odstavec"/>
        <w:numPr>
          <w:ilvl w:val="0"/>
          <w:numId w:val="41"/>
        </w:numPr>
        <w:spacing w:line="276" w:lineRule="auto"/>
        <w:ind w:left="426" w:hanging="423"/>
        <w:rPr>
          <w:rFonts w:ascii="Arial" w:hAnsi="Arial" w:cs="Arial"/>
          <w:sz w:val="22"/>
          <w:szCs w:val="22"/>
        </w:rPr>
      </w:pPr>
      <w:r w:rsidRPr="00B407B9">
        <w:rPr>
          <w:rFonts w:ascii="Arial" w:hAnsi="Arial" w:cs="Arial"/>
          <w:sz w:val="22"/>
          <w:szCs w:val="22"/>
        </w:rPr>
        <w:t xml:space="preserve">Během pracovní cesty je možné v odůvodněných případech a je-li to nejhospodárnější způsob, aby si zaměstnanec pronajal osobní automobil. V takovém případě se tento záměr uvede v cestovním příkazu včetně odhadu souvisejících nákladů. </w:t>
      </w:r>
    </w:p>
    <w:p w14:paraId="62C5E206" w14:textId="77777777" w:rsidR="00A800F2" w:rsidRPr="00B407B9" w:rsidRDefault="00A800F2" w:rsidP="00A800F2">
      <w:pPr>
        <w:pStyle w:val="Odstavec"/>
        <w:numPr>
          <w:ilvl w:val="0"/>
          <w:numId w:val="41"/>
        </w:numPr>
        <w:spacing w:line="276" w:lineRule="auto"/>
        <w:ind w:left="426" w:hanging="423"/>
        <w:rPr>
          <w:rFonts w:ascii="Arial" w:hAnsi="Arial" w:cs="Arial"/>
          <w:sz w:val="22"/>
          <w:szCs w:val="22"/>
        </w:rPr>
      </w:pPr>
      <w:r w:rsidRPr="00B407B9">
        <w:rPr>
          <w:rFonts w:ascii="Arial" w:hAnsi="Arial" w:cs="Arial"/>
          <w:sz w:val="22"/>
          <w:szCs w:val="22"/>
        </w:rPr>
        <w:t>Zaměstnanec může pro účely pracovní cesty navrhnout použití jiného než určeného dopravního prostředku, včetně silničního motorového vozidla, které není ve vlastnictví či správě UK, přičemž zaměstnanec akceptuje, že mu v takovém případě přísluší náhrada jízdních výdajů ve výši odpovídající ceně jízdného za určený hromadný dopravní prostředek. Cenu jízdenky vyčísluje již v cestovním příkazu. Cenu jízdenky lze zjistit a doložit z webových stránek na internetu (použije se nejnižší částka). Pokud zaměstnavatel souhlasí s návrhem zaměstnance a akceptuje užití jiného dopravního prostředku za cenu jízdného zaměstnavatelem stanoveného dopravního prostředku, pak se tato skutečnost náhrady jízdních výdajů vyznačí v cestovním příkazu. Pak se na zaměstnance vztahují všechny povinnosti, které se váží k užití silničního motorového vozidla.</w:t>
      </w:r>
    </w:p>
    <w:p w14:paraId="5C7CE016" w14:textId="77777777" w:rsidR="00A800F2" w:rsidRPr="00B407B9" w:rsidRDefault="00A800F2" w:rsidP="00A800F2">
      <w:pPr>
        <w:pStyle w:val="Odstavec"/>
        <w:numPr>
          <w:ilvl w:val="0"/>
          <w:numId w:val="41"/>
        </w:numPr>
        <w:spacing w:line="276" w:lineRule="auto"/>
        <w:ind w:left="426" w:hanging="423"/>
        <w:rPr>
          <w:rFonts w:ascii="Arial" w:hAnsi="Arial" w:cs="Arial"/>
          <w:sz w:val="22"/>
          <w:szCs w:val="22"/>
        </w:rPr>
      </w:pPr>
      <w:r w:rsidRPr="00B407B9">
        <w:rPr>
          <w:rFonts w:ascii="Arial" w:hAnsi="Arial" w:cs="Arial"/>
          <w:sz w:val="22"/>
          <w:szCs w:val="22"/>
        </w:rPr>
        <w:t>Použije-li zaměstnanec na žádost zaměstnavatele silniční motorové vozidlo, s výjimkou vozidla poskytnutého zaměstnavatelem, přísluší mu základní náhrada za ujeté kilometry a dále náhrada výdajů za spotřebovanou pohonnou hmotu. Sazbu základní náhrady za 1 km jízdy podle druhu vozidla vyhlašuje MPSV vyhláškou vydanou dle ustanovení § 189 zákoníku práce. Zaměstnanec je povinen vést a předložit evidenci záznamu o provozu vozidla na pracovní cestě tak, aby jednoznačně prokázal oprávněnost ujetých km. Forma a způsob této evidence není explicitně stanovena. Postup pro zjištění spotřeby paliva a stanovení výše náhrady za spotřebované pohonné hmoty je popsán v článku 24 a v Příloze č. 4 tohoto opatření.</w:t>
      </w:r>
    </w:p>
    <w:p w14:paraId="3DAD9903" w14:textId="77777777" w:rsidR="00A800F2" w:rsidRPr="00B407B9" w:rsidRDefault="00A800F2" w:rsidP="00A800F2">
      <w:pPr>
        <w:pStyle w:val="Odstavec"/>
        <w:numPr>
          <w:ilvl w:val="0"/>
          <w:numId w:val="41"/>
        </w:numPr>
        <w:spacing w:line="276" w:lineRule="auto"/>
        <w:ind w:left="426" w:hanging="423"/>
        <w:rPr>
          <w:rFonts w:ascii="Arial" w:hAnsi="Arial" w:cs="Arial"/>
          <w:sz w:val="22"/>
          <w:szCs w:val="22"/>
        </w:rPr>
      </w:pPr>
      <w:r w:rsidRPr="00B407B9">
        <w:rPr>
          <w:rFonts w:ascii="Arial" w:hAnsi="Arial" w:cs="Arial"/>
          <w:sz w:val="22"/>
          <w:szCs w:val="22"/>
        </w:rPr>
        <w:t>Na základě vlastnictví se rozlišuje</w:t>
      </w:r>
    </w:p>
    <w:p w14:paraId="47D3ECF1" w14:textId="77777777" w:rsidR="00A800F2" w:rsidRPr="00B407B9" w:rsidRDefault="00A800F2" w:rsidP="00A800F2">
      <w:pPr>
        <w:pStyle w:val="Odstavec"/>
        <w:numPr>
          <w:ilvl w:val="1"/>
          <w:numId w:val="41"/>
        </w:numPr>
        <w:spacing w:line="276" w:lineRule="auto"/>
        <w:ind w:left="851" w:hanging="284"/>
        <w:rPr>
          <w:rFonts w:ascii="Arial" w:hAnsi="Arial" w:cs="Arial"/>
          <w:sz w:val="22"/>
          <w:szCs w:val="22"/>
        </w:rPr>
      </w:pPr>
      <w:r w:rsidRPr="00B407B9">
        <w:rPr>
          <w:rFonts w:ascii="Arial" w:hAnsi="Arial" w:cs="Arial"/>
          <w:sz w:val="22"/>
          <w:szCs w:val="22"/>
        </w:rPr>
        <w:t>„služební vozidlo“, jímž je vozidlo ve vlastnictví UK a pro účely tohoto opatření také vozidlo, které je předmětem leasingové smlouvy a kde je nájemcem/provozovatelem UK,</w:t>
      </w:r>
    </w:p>
    <w:p w14:paraId="2835C620" w14:textId="77777777" w:rsidR="00A800F2" w:rsidRPr="00B407B9" w:rsidRDefault="00A800F2" w:rsidP="00A800F2">
      <w:pPr>
        <w:pStyle w:val="Odstavec"/>
        <w:numPr>
          <w:ilvl w:val="1"/>
          <w:numId w:val="41"/>
        </w:numPr>
        <w:spacing w:line="276" w:lineRule="auto"/>
        <w:ind w:left="851" w:hanging="284"/>
        <w:rPr>
          <w:rFonts w:ascii="Arial" w:hAnsi="Arial" w:cs="Arial"/>
          <w:sz w:val="22"/>
          <w:szCs w:val="22"/>
        </w:rPr>
      </w:pPr>
      <w:r w:rsidRPr="00B407B9">
        <w:rPr>
          <w:rFonts w:ascii="Arial" w:hAnsi="Arial" w:cs="Arial"/>
          <w:sz w:val="22"/>
          <w:szCs w:val="22"/>
        </w:rPr>
        <w:t>„soukromé vozidlo“, jímž je vozidlo ve vlastnictví zaměstnance UK nebo ve společném jmění manželů, z nichž alespoň jeden je zaměstnancem UK, a pro účely tohoto opatření také vozidlo, které je předmětem leasingové smlouvy a kde je nájemcem/provozovatelem zaměstnanec UK nebo manžel(ka) zaměstnance UK, a</w:t>
      </w:r>
    </w:p>
    <w:p w14:paraId="31FE74AB" w14:textId="77777777" w:rsidR="00A800F2" w:rsidRPr="00B407B9" w:rsidRDefault="00A800F2" w:rsidP="00A800F2">
      <w:pPr>
        <w:pStyle w:val="Odstavec"/>
        <w:numPr>
          <w:ilvl w:val="1"/>
          <w:numId w:val="41"/>
        </w:numPr>
        <w:spacing w:line="276" w:lineRule="auto"/>
        <w:ind w:left="851" w:hanging="284"/>
        <w:rPr>
          <w:rFonts w:ascii="Arial" w:hAnsi="Arial" w:cs="Arial"/>
          <w:sz w:val="22"/>
          <w:szCs w:val="22"/>
        </w:rPr>
      </w:pPr>
      <w:r w:rsidRPr="00B407B9">
        <w:rPr>
          <w:rFonts w:ascii="Arial" w:hAnsi="Arial" w:cs="Arial"/>
          <w:sz w:val="22"/>
          <w:szCs w:val="22"/>
        </w:rPr>
        <w:t>„cizí vozidlo“, jímž je vozidlo ve vlastnictví jiné osoby, než uvedené v písm. a) nebo b).</w:t>
      </w:r>
    </w:p>
    <w:p w14:paraId="09CEA30F" w14:textId="77777777" w:rsidR="00A800F2" w:rsidRPr="00B407B9" w:rsidRDefault="00A800F2" w:rsidP="00A800F2">
      <w:pPr>
        <w:pStyle w:val="Odstavec"/>
        <w:numPr>
          <w:ilvl w:val="0"/>
          <w:numId w:val="41"/>
        </w:numPr>
        <w:spacing w:line="276" w:lineRule="auto"/>
        <w:rPr>
          <w:rFonts w:ascii="Arial" w:hAnsi="Arial" w:cs="Arial"/>
          <w:sz w:val="22"/>
          <w:szCs w:val="22"/>
        </w:rPr>
      </w:pPr>
      <w:r w:rsidRPr="00B407B9">
        <w:rPr>
          <w:rFonts w:ascii="Arial" w:hAnsi="Arial" w:cs="Arial"/>
          <w:sz w:val="22"/>
          <w:szCs w:val="22"/>
        </w:rPr>
        <w:t>Podmínkou použití jakéhokoli silničního motorového vozidla ze strany zaměstnance pro pracovní cestu je</w:t>
      </w:r>
      <w:r w:rsidRPr="00B407B9">
        <w:rPr>
          <w:rStyle w:val="Znakapoznpodarou"/>
          <w:rFonts w:ascii="Arial" w:hAnsi="Arial" w:cs="Arial"/>
          <w:sz w:val="22"/>
          <w:szCs w:val="22"/>
        </w:rPr>
        <w:footnoteReference w:id="3"/>
      </w:r>
    </w:p>
    <w:p w14:paraId="57522F3E" w14:textId="77777777" w:rsidR="00A800F2" w:rsidRPr="00B407B9" w:rsidRDefault="00A800F2" w:rsidP="00A800F2">
      <w:pPr>
        <w:pStyle w:val="Odstavec"/>
        <w:numPr>
          <w:ilvl w:val="1"/>
          <w:numId w:val="41"/>
        </w:numPr>
        <w:spacing w:line="276" w:lineRule="auto"/>
        <w:ind w:left="851" w:hanging="284"/>
        <w:rPr>
          <w:rFonts w:ascii="Arial" w:hAnsi="Arial" w:cs="Arial"/>
          <w:sz w:val="22"/>
          <w:szCs w:val="22"/>
        </w:rPr>
      </w:pPr>
      <w:bookmarkStart w:id="0" w:name="_Hlk147073048"/>
      <w:r w:rsidRPr="00B407B9">
        <w:rPr>
          <w:rFonts w:ascii="Arial" w:hAnsi="Arial" w:cs="Arial"/>
          <w:sz w:val="22"/>
          <w:szCs w:val="22"/>
        </w:rPr>
        <w:t>platné řidičské oprávnění zaměstnance pro použité silniční motorové vozidlo,</w:t>
      </w:r>
    </w:p>
    <w:p w14:paraId="06EB5197" w14:textId="77777777" w:rsidR="00A800F2" w:rsidRPr="00B407B9" w:rsidRDefault="00A800F2" w:rsidP="00A800F2">
      <w:pPr>
        <w:pStyle w:val="Odstavec"/>
        <w:numPr>
          <w:ilvl w:val="1"/>
          <w:numId w:val="41"/>
        </w:numPr>
        <w:spacing w:line="276" w:lineRule="auto"/>
        <w:ind w:left="851" w:hanging="284"/>
        <w:rPr>
          <w:rFonts w:ascii="Arial" w:hAnsi="Arial" w:cs="Arial"/>
          <w:sz w:val="22"/>
          <w:szCs w:val="22"/>
        </w:rPr>
      </w:pPr>
      <w:r w:rsidRPr="00B407B9">
        <w:rPr>
          <w:rFonts w:ascii="Arial" w:hAnsi="Arial" w:cs="Arial"/>
          <w:sz w:val="22"/>
          <w:szCs w:val="22"/>
        </w:rPr>
        <w:t>doklad o platném školení řidičů</w:t>
      </w:r>
      <w:r w:rsidRPr="00B407B9">
        <w:rPr>
          <w:rStyle w:val="Znakapoznpodarou"/>
          <w:rFonts w:ascii="Arial" w:hAnsi="Arial" w:cs="Arial"/>
          <w:sz w:val="22"/>
          <w:szCs w:val="22"/>
        </w:rPr>
        <w:footnoteReference w:id="4"/>
      </w:r>
      <w:r w:rsidRPr="00B407B9">
        <w:rPr>
          <w:rFonts w:ascii="Arial" w:hAnsi="Arial" w:cs="Arial"/>
          <w:sz w:val="22"/>
          <w:szCs w:val="22"/>
        </w:rPr>
        <w:t xml:space="preserve"> absolvovaném nejpozději 24 měsíců před zahájením pracovní cesty,</w:t>
      </w:r>
    </w:p>
    <w:p w14:paraId="0CA5CF32" w14:textId="77777777" w:rsidR="00A800F2" w:rsidRPr="00B407B9" w:rsidRDefault="00A800F2" w:rsidP="00A800F2">
      <w:pPr>
        <w:pStyle w:val="Odstavec"/>
        <w:numPr>
          <w:ilvl w:val="1"/>
          <w:numId w:val="41"/>
        </w:numPr>
        <w:spacing w:line="276" w:lineRule="auto"/>
        <w:ind w:left="851" w:hanging="284"/>
        <w:rPr>
          <w:rFonts w:ascii="Arial" w:hAnsi="Arial" w:cs="Arial"/>
          <w:sz w:val="22"/>
          <w:szCs w:val="22"/>
        </w:rPr>
      </w:pPr>
      <w:r w:rsidRPr="00B407B9">
        <w:rPr>
          <w:rFonts w:ascii="Arial" w:hAnsi="Arial" w:cs="Arial"/>
          <w:sz w:val="22"/>
          <w:szCs w:val="22"/>
        </w:rPr>
        <w:t>v případě zaměstnanců starších 70 let věku doklad o lékařské prohlídce v souladu se zákonem č. 361/2000 Sb., o provozu na pozemních komunikacích a o změnách některých zákonů (zákon o silničním provozu), ve znění pozdějších předpisů.</w:t>
      </w:r>
    </w:p>
    <w:bookmarkEnd w:id="0"/>
    <w:p w14:paraId="500A73A0" w14:textId="77777777" w:rsidR="00A800F2" w:rsidRPr="00B407B9" w:rsidRDefault="00A800F2" w:rsidP="00A800F2">
      <w:pPr>
        <w:pStyle w:val="Odstavec"/>
        <w:numPr>
          <w:ilvl w:val="0"/>
          <w:numId w:val="41"/>
        </w:numPr>
        <w:spacing w:line="276" w:lineRule="auto"/>
        <w:rPr>
          <w:rFonts w:ascii="Arial" w:hAnsi="Arial" w:cs="Arial"/>
          <w:sz w:val="22"/>
          <w:szCs w:val="22"/>
        </w:rPr>
      </w:pPr>
      <w:r w:rsidRPr="00B407B9">
        <w:rPr>
          <w:rFonts w:ascii="Arial" w:hAnsi="Arial" w:cs="Arial"/>
          <w:sz w:val="22"/>
          <w:szCs w:val="22"/>
        </w:rPr>
        <w:t>Podmínkou pro použití soukromého či cizího vozidla je doložení</w:t>
      </w:r>
    </w:p>
    <w:p w14:paraId="3C029F63" w14:textId="77777777" w:rsidR="00A800F2" w:rsidRPr="00B407B9" w:rsidRDefault="00A800F2" w:rsidP="00A800F2">
      <w:pPr>
        <w:pStyle w:val="Odstavec"/>
        <w:numPr>
          <w:ilvl w:val="1"/>
          <w:numId w:val="41"/>
        </w:numPr>
        <w:spacing w:line="276" w:lineRule="auto"/>
        <w:ind w:left="851" w:hanging="284"/>
        <w:rPr>
          <w:rFonts w:ascii="Arial" w:hAnsi="Arial" w:cs="Arial"/>
          <w:sz w:val="22"/>
          <w:szCs w:val="22"/>
        </w:rPr>
      </w:pPr>
      <w:r w:rsidRPr="00B407B9">
        <w:rPr>
          <w:rFonts w:ascii="Arial" w:hAnsi="Arial" w:cs="Arial"/>
          <w:sz w:val="22"/>
          <w:szCs w:val="22"/>
        </w:rPr>
        <w:lastRenderedPageBreak/>
        <w:t>kopie velkého technického průkazu nebo osvědčení o registraci vozidla, pokud technický průkaz nebyl k vozidlu vydán a kopie Osvědčení o technické způsobilosti vozidla (součást Protokolu o technické prohlídce vozidla) z poslední technické prohlídky vozidla,</w:t>
      </w:r>
    </w:p>
    <w:p w14:paraId="4BA95FC6" w14:textId="77777777" w:rsidR="00A800F2" w:rsidRPr="00B407B9" w:rsidRDefault="00A800F2" w:rsidP="00A800F2">
      <w:pPr>
        <w:pStyle w:val="Odstavec"/>
        <w:numPr>
          <w:ilvl w:val="1"/>
          <w:numId w:val="41"/>
        </w:numPr>
        <w:spacing w:line="276" w:lineRule="auto"/>
        <w:ind w:left="851" w:hanging="284"/>
        <w:rPr>
          <w:rFonts w:ascii="Arial" w:hAnsi="Arial" w:cs="Arial"/>
          <w:sz w:val="22"/>
          <w:szCs w:val="22"/>
        </w:rPr>
      </w:pPr>
      <w:r w:rsidRPr="00B407B9">
        <w:rPr>
          <w:rFonts w:ascii="Arial" w:hAnsi="Arial" w:cs="Arial"/>
          <w:sz w:val="22"/>
          <w:szCs w:val="22"/>
        </w:rPr>
        <w:t>kopie dokladu o platné smlouvě o zákonném pojištění odpovědnosti za škodu z provozu vozidla, případně potvrzení od leasingové společnosti o sjednaném pojištění odpovědnosti za škodu z provozu vozidla (zelená karta).</w:t>
      </w:r>
    </w:p>
    <w:p w14:paraId="3BCBFB5B" w14:textId="77777777" w:rsidR="00A800F2" w:rsidRPr="00B407B9" w:rsidRDefault="00A800F2" w:rsidP="00A800F2">
      <w:pPr>
        <w:pStyle w:val="Odstavec"/>
        <w:numPr>
          <w:ilvl w:val="0"/>
          <w:numId w:val="41"/>
        </w:numPr>
        <w:spacing w:line="276" w:lineRule="auto"/>
        <w:ind w:left="426" w:hanging="423"/>
        <w:rPr>
          <w:rFonts w:ascii="Arial" w:hAnsi="Arial" w:cs="Arial"/>
          <w:sz w:val="22"/>
          <w:szCs w:val="22"/>
        </w:rPr>
      </w:pPr>
      <w:r w:rsidRPr="00B407B9">
        <w:rPr>
          <w:rFonts w:ascii="Arial" w:hAnsi="Arial" w:cs="Arial"/>
          <w:sz w:val="22"/>
          <w:szCs w:val="22"/>
        </w:rPr>
        <w:t>Zaměstnanec není oprávněn při použití silničního motorového vozidla do tohoto vozidla přibírat jiné osoby, a to ani další zaměstnance UK, pokud tito nemají písemný souhlas zaměstnavatele s tímto způsobem přepravy v rámci vyslání na pracovní cestu. Tento písemný souhlas je nedílnou součásti cestovního příkazu.</w:t>
      </w:r>
    </w:p>
    <w:p w14:paraId="1B76B664" w14:textId="77777777" w:rsidR="00A800F2" w:rsidRPr="00B407B9" w:rsidRDefault="00A800F2" w:rsidP="00A800F2">
      <w:pPr>
        <w:pStyle w:val="Odstavec"/>
        <w:numPr>
          <w:ilvl w:val="0"/>
          <w:numId w:val="41"/>
        </w:numPr>
        <w:spacing w:line="276" w:lineRule="auto"/>
        <w:ind w:left="426" w:hanging="423"/>
        <w:rPr>
          <w:rFonts w:ascii="Arial" w:hAnsi="Arial" w:cs="Arial"/>
          <w:sz w:val="22"/>
          <w:szCs w:val="22"/>
        </w:rPr>
      </w:pPr>
      <w:r w:rsidRPr="00B407B9">
        <w:rPr>
          <w:rFonts w:ascii="Arial" w:hAnsi="Arial" w:cs="Arial"/>
          <w:sz w:val="22"/>
          <w:szCs w:val="22"/>
        </w:rPr>
        <w:t>Koná-li zaměstnanec pracovní cestu soukromým nebo cizím vozidlem, nesmí přepravovat jinou osobu, která není s UK v pracovněprávním vztahu, není-li dále v tomto opatření uvedeno jinak. V případě porušení tohoto ustanovení a poškození zdraví nebo majetku přepravované osobě se nejedná pro tuto jinou osobu o pracovní úraz.</w:t>
      </w:r>
    </w:p>
    <w:p w14:paraId="343FD61F" w14:textId="77777777" w:rsidR="00A800F2" w:rsidRPr="00B407B9" w:rsidRDefault="00A800F2" w:rsidP="00A800F2">
      <w:pPr>
        <w:pStyle w:val="Odstavec"/>
        <w:numPr>
          <w:ilvl w:val="0"/>
          <w:numId w:val="41"/>
        </w:numPr>
        <w:spacing w:line="276" w:lineRule="auto"/>
        <w:ind w:left="426" w:hanging="423"/>
        <w:rPr>
          <w:rFonts w:ascii="Arial" w:hAnsi="Arial" w:cs="Arial"/>
          <w:sz w:val="22"/>
          <w:szCs w:val="22"/>
        </w:rPr>
      </w:pPr>
      <w:r w:rsidRPr="00B407B9">
        <w:rPr>
          <w:rFonts w:ascii="Arial" w:hAnsi="Arial" w:cs="Arial"/>
          <w:sz w:val="22"/>
          <w:szCs w:val="22"/>
        </w:rPr>
        <w:t>Pokud má zaměstnavatel zájem na přepravě jiné osoby silničním motorovým vozidlem, musí to být tento zájem explicitně uveden v cestovním příkazu. Taková individuální přeprava musí být řešena individuálně mezi všemi zaměstnavateli přepravovaných osob. Doporučuje se, aby si taková případná cizí osoba zajistila své cestovní připojištění.</w:t>
      </w:r>
    </w:p>
    <w:p w14:paraId="10063B28" w14:textId="77777777" w:rsidR="00A800F2" w:rsidRPr="00B407B9" w:rsidRDefault="00A800F2" w:rsidP="00A800F2">
      <w:pPr>
        <w:pStyle w:val="Odstavec"/>
        <w:spacing w:line="276" w:lineRule="auto"/>
        <w:ind w:left="363" w:hanging="360"/>
        <w:rPr>
          <w:rFonts w:ascii="Arial" w:hAnsi="Arial" w:cs="Arial"/>
          <w:bCs/>
          <w:sz w:val="22"/>
          <w:szCs w:val="22"/>
        </w:rPr>
      </w:pPr>
    </w:p>
    <w:p w14:paraId="5A18237A" w14:textId="77777777" w:rsidR="00A800F2" w:rsidRPr="00B407B9" w:rsidRDefault="00A800F2" w:rsidP="00A800F2">
      <w:pPr>
        <w:pStyle w:val="Bezmezer"/>
        <w:keepNext/>
        <w:jc w:val="center"/>
        <w:rPr>
          <w:rFonts w:ascii="Arial" w:hAnsi="Arial" w:cs="Arial"/>
        </w:rPr>
      </w:pPr>
      <w:r w:rsidRPr="00B407B9">
        <w:rPr>
          <w:rFonts w:ascii="Arial" w:hAnsi="Arial" w:cs="Arial"/>
        </w:rPr>
        <w:t>Čl. 7</w:t>
      </w:r>
    </w:p>
    <w:p w14:paraId="6B15F721"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Ubytování</w:t>
      </w:r>
    </w:p>
    <w:p w14:paraId="44B697D6" w14:textId="77777777" w:rsidR="00A800F2" w:rsidRPr="00B407B9" w:rsidRDefault="00A800F2" w:rsidP="00A800F2">
      <w:pPr>
        <w:pStyle w:val="Odstavec"/>
        <w:numPr>
          <w:ilvl w:val="0"/>
          <w:numId w:val="42"/>
        </w:numPr>
        <w:spacing w:line="276" w:lineRule="auto"/>
        <w:ind w:left="426" w:hanging="426"/>
        <w:rPr>
          <w:rFonts w:ascii="Arial" w:hAnsi="Arial" w:cs="Arial"/>
          <w:sz w:val="22"/>
          <w:szCs w:val="22"/>
        </w:rPr>
      </w:pPr>
      <w:bookmarkStart w:id="1" w:name="_Hlk147073951"/>
      <w:r w:rsidRPr="00B407B9">
        <w:rPr>
          <w:rFonts w:ascii="Arial" w:hAnsi="Arial" w:cs="Arial"/>
          <w:sz w:val="22"/>
          <w:szCs w:val="22"/>
        </w:rPr>
        <w:t>Doporučené limity pro ubytování vč. snídaně jsou uvedeny v Příloze č. 7 tohoto opatření.</w:t>
      </w:r>
    </w:p>
    <w:bookmarkEnd w:id="1"/>
    <w:p w14:paraId="2BEBC77B" w14:textId="77777777" w:rsidR="00A800F2" w:rsidRPr="00B407B9" w:rsidRDefault="00A800F2" w:rsidP="00A800F2">
      <w:pPr>
        <w:pStyle w:val="Odstavec"/>
        <w:numPr>
          <w:ilvl w:val="0"/>
          <w:numId w:val="42"/>
        </w:numPr>
        <w:spacing w:line="276" w:lineRule="auto"/>
        <w:ind w:left="426" w:hanging="426"/>
        <w:rPr>
          <w:rFonts w:ascii="Arial" w:hAnsi="Arial" w:cs="Arial"/>
          <w:sz w:val="22"/>
          <w:szCs w:val="22"/>
        </w:rPr>
      </w:pPr>
      <w:r w:rsidRPr="00B407B9">
        <w:rPr>
          <w:rFonts w:ascii="Arial" w:hAnsi="Arial" w:cs="Arial"/>
          <w:sz w:val="22"/>
          <w:szCs w:val="22"/>
        </w:rPr>
        <w:t>Tyto limity se neuplatní v případě hotelů zajišťovaných nebo doporučovaných organizátory akce.</w:t>
      </w:r>
    </w:p>
    <w:p w14:paraId="0F509241" w14:textId="77777777" w:rsidR="00A800F2" w:rsidRPr="00B407B9" w:rsidRDefault="00A800F2" w:rsidP="00A800F2">
      <w:pPr>
        <w:pStyle w:val="Odstavec"/>
        <w:numPr>
          <w:ilvl w:val="0"/>
          <w:numId w:val="42"/>
        </w:numPr>
        <w:spacing w:line="276" w:lineRule="auto"/>
        <w:ind w:left="426" w:hanging="426"/>
        <w:rPr>
          <w:rFonts w:ascii="Arial" w:hAnsi="Arial" w:cs="Arial"/>
          <w:sz w:val="22"/>
          <w:szCs w:val="22"/>
        </w:rPr>
      </w:pPr>
      <w:r w:rsidRPr="00B407B9">
        <w:rPr>
          <w:rFonts w:ascii="Arial" w:hAnsi="Arial" w:cs="Arial"/>
          <w:sz w:val="22"/>
          <w:szCs w:val="22"/>
        </w:rPr>
        <w:t>Tyto limity se neuplatní v případě limitu přesně vymezeném ve zdroji financování, pokud je nižší.</w:t>
      </w:r>
    </w:p>
    <w:p w14:paraId="21076F8D" w14:textId="77777777" w:rsidR="00A800F2" w:rsidRPr="00B407B9" w:rsidRDefault="00A800F2" w:rsidP="00A800F2">
      <w:pPr>
        <w:pStyle w:val="Bezmezer"/>
        <w:keepNext/>
        <w:rPr>
          <w:rFonts w:ascii="Arial" w:hAnsi="Arial" w:cs="Arial"/>
          <w:b/>
          <w:bCs/>
        </w:rPr>
      </w:pPr>
    </w:p>
    <w:p w14:paraId="354F46F2" w14:textId="77777777" w:rsidR="00A800F2" w:rsidRPr="00B407B9" w:rsidRDefault="00A800F2" w:rsidP="00A800F2">
      <w:pPr>
        <w:pStyle w:val="Bezmezer"/>
        <w:keepNext/>
        <w:jc w:val="center"/>
        <w:rPr>
          <w:rFonts w:ascii="Arial" w:hAnsi="Arial" w:cs="Arial"/>
        </w:rPr>
      </w:pPr>
      <w:r w:rsidRPr="00B407B9">
        <w:rPr>
          <w:rFonts w:ascii="Arial" w:hAnsi="Arial" w:cs="Arial"/>
        </w:rPr>
        <w:t>Čl. 8</w:t>
      </w:r>
    </w:p>
    <w:p w14:paraId="3D6179C5"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Cestovní pojištění</w:t>
      </w:r>
    </w:p>
    <w:p w14:paraId="5F895BD2" w14:textId="77777777" w:rsidR="00A800F2" w:rsidRPr="00B407B9" w:rsidRDefault="00A800F2" w:rsidP="00A800F2">
      <w:pPr>
        <w:pStyle w:val="Odstavec"/>
        <w:numPr>
          <w:ilvl w:val="0"/>
          <w:numId w:val="43"/>
        </w:numPr>
        <w:spacing w:line="276" w:lineRule="auto"/>
        <w:ind w:left="426" w:hanging="423"/>
        <w:rPr>
          <w:rFonts w:ascii="Arial" w:hAnsi="Arial" w:cs="Arial"/>
          <w:sz w:val="22"/>
          <w:szCs w:val="22"/>
        </w:rPr>
      </w:pPr>
      <w:r w:rsidRPr="00B407B9">
        <w:rPr>
          <w:rFonts w:ascii="Arial" w:hAnsi="Arial" w:cs="Arial"/>
          <w:sz w:val="22"/>
          <w:szCs w:val="22"/>
        </w:rPr>
        <w:t>Zahraniční pracovní cestu není možné uskutečnit bez předem uzavřeného cestovního pojištění. Pro případy dopojištění v době trvání pracovní cesty z objektivních příčin se forma a způsob dopojištění dohodne se zaměstnancem před cestou.</w:t>
      </w:r>
    </w:p>
    <w:p w14:paraId="33947EA7" w14:textId="77777777" w:rsidR="00A800F2" w:rsidRPr="00B407B9" w:rsidRDefault="00A800F2" w:rsidP="00A800F2">
      <w:pPr>
        <w:pStyle w:val="Odstavec"/>
        <w:numPr>
          <w:ilvl w:val="0"/>
          <w:numId w:val="43"/>
        </w:numPr>
        <w:spacing w:line="276" w:lineRule="auto"/>
        <w:ind w:left="426" w:hanging="423"/>
        <w:rPr>
          <w:rFonts w:ascii="Arial" w:hAnsi="Arial" w:cs="Arial"/>
          <w:sz w:val="22"/>
          <w:szCs w:val="22"/>
        </w:rPr>
      </w:pPr>
      <w:r w:rsidRPr="00B407B9">
        <w:rPr>
          <w:rFonts w:ascii="Arial" w:hAnsi="Arial" w:cs="Arial"/>
          <w:sz w:val="22"/>
          <w:szCs w:val="22"/>
        </w:rPr>
        <w:t>Evidence pojištění se řídí podle pravidel vysílající součásti UK.</w:t>
      </w:r>
    </w:p>
    <w:p w14:paraId="62CB8DB4" w14:textId="77777777" w:rsidR="00A800F2" w:rsidRPr="00B407B9" w:rsidRDefault="00A800F2" w:rsidP="00A800F2">
      <w:pPr>
        <w:pStyle w:val="Odstavec"/>
        <w:numPr>
          <w:ilvl w:val="0"/>
          <w:numId w:val="43"/>
        </w:numPr>
        <w:spacing w:line="276" w:lineRule="auto"/>
        <w:ind w:left="426" w:hanging="423"/>
        <w:rPr>
          <w:rFonts w:ascii="Arial" w:hAnsi="Arial" w:cs="Arial"/>
          <w:sz w:val="22"/>
          <w:szCs w:val="22"/>
        </w:rPr>
      </w:pPr>
      <w:r w:rsidRPr="00B407B9">
        <w:rPr>
          <w:rFonts w:ascii="Arial" w:hAnsi="Arial" w:cs="Arial"/>
          <w:sz w:val="22"/>
          <w:szCs w:val="22"/>
        </w:rPr>
        <w:t>Pracoviště pověřená k zajištění pojištění zaměstnanců před cestou v rámci vysílající součásti zajistí na základě požadavku zaměstnance pojištění před jeho nástupem na pracovní cestu.</w:t>
      </w:r>
    </w:p>
    <w:p w14:paraId="360825B5" w14:textId="77777777" w:rsidR="00A800F2" w:rsidRPr="00B407B9" w:rsidRDefault="00A800F2" w:rsidP="00A800F2">
      <w:pPr>
        <w:pStyle w:val="Odstavec"/>
        <w:numPr>
          <w:ilvl w:val="0"/>
          <w:numId w:val="43"/>
        </w:numPr>
        <w:spacing w:line="276" w:lineRule="auto"/>
        <w:ind w:left="426" w:hanging="423"/>
        <w:rPr>
          <w:rFonts w:ascii="Arial" w:hAnsi="Arial" w:cs="Arial"/>
          <w:sz w:val="22"/>
          <w:szCs w:val="22"/>
        </w:rPr>
      </w:pPr>
      <w:r w:rsidRPr="00B407B9">
        <w:rPr>
          <w:rFonts w:ascii="Arial" w:hAnsi="Arial" w:cs="Arial"/>
          <w:sz w:val="22"/>
          <w:szCs w:val="22"/>
        </w:rPr>
        <w:t>Bez obdržení asistenční karty a certifikátu pojištění nemůže zaměstnanec na zahraniční pracovní cestu vycestovat.</w:t>
      </w:r>
    </w:p>
    <w:p w14:paraId="719B5922" w14:textId="77777777" w:rsidR="00A800F2" w:rsidRPr="00B407B9" w:rsidRDefault="00A800F2" w:rsidP="00A800F2">
      <w:pPr>
        <w:pStyle w:val="Odstavec"/>
        <w:numPr>
          <w:ilvl w:val="0"/>
          <w:numId w:val="43"/>
        </w:numPr>
        <w:spacing w:line="276" w:lineRule="auto"/>
        <w:ind w:left="426" w:hanging="423"/>
        <w:rPr>
          <w:rFonts w:ascii="Arial" w:hAnsi="Arial" w:cs="Arial"/>
          <w:sz w:val="22"/>
          <w:szCs w:val="22"/>
        </w:rPr>
      </w:pPr>
      <w:r w:rsidRPr="00B407B9">
        <w:rPr>
          <w:rFonts w:ascii="Arial" w:hAnsi="Arial" w:cs="Arial"/>
          <w:sz w:val="22"/>
          <w:szCs w:val="22"/>
        </w:rPr>
        <w:t>Náklady za cestovní pojištění jsou považovány za nutné vedlejší výdaje a jsou propláceny v rámci cestovního příkazu a jeho vyúčtování.</w:t>
      </w:r>
    </w:p>
    <w:p w14:paraId="6FB75905" w14:textId="77777777" w:rsidR="00A800F2" w:rsidRPr="00B407B9" w:rsidRDefault="00A800F2" w:rsidP="00A800F2">
      <w:pPr>
        <w:pStyle w:val="Bezmezer"/>
        <w:keepNext/>
        <w:rPr>
          <w:rFonts w:ascii="Arial" w:hAnsi="Arial" w:cs="Arial"/>
          <w:bCs/>
        </w:rPr>
      </w:pPr>
    </w:p>
    <w:p w14:paraId="67DF15C4" w14:textId="77777777" w:rsidR="00A800F2" w:rsidRPr="00B407B9" w:rsidRDefault="00A800F2" w:rsidP="00A800F2">
      <w:pPr>
        <w:pStyle w:val="Bezmezer"/>
        <w:keepNext/>
        <w:jc w:val="center"/>
        <w:rPr>
          <w:rFonts w:ascii="Arial" w:hAnsi="Arial" w:cs="Arial"/>
        </w:rPr>
      </w:pPr>
      <w:r w:rsidRPr="00B407B9">
        <w:rPr>
          <w:rFonts w:ascii="Arial" w:hAnsi="Arial" w:cs="Arial"/>
        </w:rPr>
        <w:t>Čl. 9</w:t>
      </w:r>
    </w:p>
    <w:p w14:paraId="7452F144"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Společná žádost zaměstnance a zaměstnavatele o vystavení potvrzení o příslušnosti k právním předpisům sociálního zabezpečení</w:t>
      </w:r>
      <w:r w:rsidRPr="00B407B9">
        <w:rPr>
          <w:rStyle w:val="Siln"/>
          <w:rFonts w:ascii="Arial" w:hAnsi="Arial" w:cs="Arial"/>
          <w:b w:val="0"/>
          <w:bCs w:val="0"/>
        </w:rPr>
        <w:t xml:space="preserve"> </w:t>
      </w:r>
      <w:r w:rsidRPr="00B407B9">
        <w:rPr>
          <w:rStyle w:val="Siln"/>
          <w:rFonts w:ascii="Arial" w:hAnsi="Arial" w:cs="Arial"/>
        </w:rPr>
        <w:t>(formulář A1)</w:t>
      </w:r>
    </w:p>
    <w:p w14:paraId="2CFEC194" w14:textId="77777777" w:rsidR="00A800F2" w:rsidRPr="00B407B9" w:rsidRDefault="00A800F2" w:rsidP="00A800F2">
      <w:pPr>
        <w:pStyle w:val="Odstavec"/>
        <w:numPr>
          <w:ilvl w:val="0"/>
          <w:numId w:val="44"/>
        </w:numPr>
        <w:spacing w:line="276" w:lineRule="auto"/>
        <w:ind w:left="426" w:hanging="423"/>
        <w:rPr>
          <w:rFonts w:ascii="Arial" w:hAnsi="Arial" w:cs="Arial"/>
          <w:sz w:val="22"/>
          <w:szCs w:val="22"/>
        </w:rPr>
      </w:pPr>
      <w:r w:rsidRPr="00B407B9">
        <w:rPr>
          <w:rFonts w:ascii="Arial" w:hAnsi="Arial" w:cs="Arial"/>
          <w:sz w:val="22"/>
          <w:szCs w:val="22"/>
        </w:rPr>
        <w:t xml:space="preserve">Na zahraniční pracovní cestě do zemí EU, EHP, Švýcarska, Velké Británie  a států, se kterými má ČR uzavřenu mezinárodní smlouvu o sociálním zabezpečení, může být po zaměstnanci příslušným kontrolním orgánem vyžadován vystavený formulář Společná žádost zaměstnance a zaměstnavatele o vystavení potvrzení o příslušnosti k právním předpisům sociálního zabezpečení (dále jen „formulář A1“), tedy dokument, kterým správa sociálního zabezpečení na </w:t>
      </w:r>
      <w:r w:rsidRPr="00B407B9">
        <w:rPr>
          <w:rFonts w:ascii="Arial" w:hAnsi="Arial" w:cs="Arial"/>
          <w:sz w:val="22"/>
          <w:szCs w:val="22"/>
        </w:rPr>
        <w:lastRenderedPageBreak/>
        <w:t>základě společné žádosti zaměstnance a zaměstnavatele potvrzuje, ve které zemi je daný zaměstnanec povinen k odvodu sociálního a zdravotního pojištění.</w:t>
      </w:r>
      <w:r w:rsidRPr="00B407B9">
        <w:rPr>
          <w:rFonts w:ascii="Arial" w:hAnsi="Arial" w:cs="Arial"/>
          <w:sz w:val="22"/>
          <w:szCs w:val="22"/>
          <w:vertAlign w:val="superscript"/>
        </w:rPr>
        <w:footnoteReference w:id="5"/>
      </w:r>
      <w:r w:rsidRPr="00B407B9">
        <w:rPr>
          <w:rFonts w:ascii="Arial" w:hAnsi="Arial" w:cs="Arial"/>
          <w:sz w:val="22"/>
          <w:szCs w:val="22"/>
        </w:rPr>
        <w:t xml:space="preserve"> Postup je uveden v metodice obsažené v Příloze č. 5 tohoto opatření.</w:t>
      </w:r>
    </w:p>
    <w:p w14:paraId="4455189E" w14:textId="77777777" w:rsidR="00A800F2" w:rsidRPr="00B407B9" w:rsidRDefault="00A800F2" w:rsidP="00A800F2">
      <w:pPr>
        <w:pStyle w:val="Odstavec"/>
        <w:numPr>
          <w:ilvl w:val="0"/>
          <w:numId w:val="44"/>
        </w:numPr>
        <w:spacing w:line="276" w:lineRule="auto"/>
        <w:ind w:left="426" w:hanging="423"/>
        <w:rPr>
          <w:rFonts w:ascii="Arial" w:hAnsi="Arial" w:cs="Arial"/>
          <w:sz w:val="22"/>
          <w:szCs w:val="22"/>
        </w:rPr>
      </w:pPr>
      <w:r w:rsidRPr="00B407B9">
        <w:rPr>
          <w:rFonts w:ascii="Arial" w:hAnsi="Arial" w:cs="Arial"/>
          <w:sz w:val="22"/>
          <w:szCs w:val="22"/>
        </w:rPr>
        <w:t xml:space="preserve">Při pracovní cestě do jiných zemí než výše uvedených v odst. 1 je nutné se řídit vízovou politikou a politikou ochrany svého trhu práce země, do které je zaměstnanec zaměstnavatelem vyslán. Před výjezdem do zahraniční je povinností každého zaměstnance zjistit si podmínky vstupu a pobytu na území příslušného státu. </w:t>
      </w:r>
    </w:p>
    <w:p w14:paraId="0F9E34AD" w14:textId="77777777" w:rsidR="00A800F2" w:rsidRPr="00B407B9" w:rsidRDefault="00A800F2" w:rsidP="00A800F2">
      <w:pPr>
        <w:pStyle w:val="Bezmezer"/>
        <w:keepNext/>
        <w:rPr>
          <w:rFonts w:ascii="Arial" w:hAnsi="Arial" w:cs="Arial"/>
          <w:bCs/>
        </w:rPr>
      </w:pPr>
    </w:p>
    <w:p w14:paraId="43578B11" w14:textId="77777777" w:rsidR="00A800F2" w:rsidRPr="00B407B9" w:rsidRDefault="00A800F2" w:rsidP="00A800F2">
      <w:pPr>
        <w:pStyle w:val="Bezmezer"/>
        <w:keepNext/>
        <w:jc w:val="center"/>
        <w:rPr>
          <w:rFonts w:ascii="Arial" w:hAnsi="Arial" w:cs="Arial"/>
        </w:rPr>
      </w:pPr>
      <w:r w:rsidRPr="00B407B9">
        <w:rPr>
          <w:rFonts w:ascii="Arial" w:hAnsi="Arial" w:cs="Arial"/>
        </w:rPr>
        <w:t>Čl. 10</w:t>
      </w:r>
    </w:p>
    <w:p w14:paraId="107EEA30"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Očkování</w:t>
      </w:r>
    </w:p>
    <w:p w14:paraId="6FEAF333" w14:textId="77777777" w:rsidR="00A800F2" w:rsidRPr="00B407B9" w:rsidRDefault="00A800F2" w:rsidP="00A800F2">
      <w:pPr>
        <w:pStyle w:val="Odstavec"/>
        <w:numPr>
          <w:ilvl w:val="0"/>
          <w:numId w:val="45"/>
        </w:numPr>
        <w:spacing w:line="276" w:lineRule="auto"/>
        <w:ind w:left="426" w:hanging="423"/>
        <w:rPr>
          <w:rFonts w:ascii="Arial" w:hAnsi="Arial" w:cs="Arial"/>
          <w:sz w:val="22"/>
          <w:szCs w:val="22"/>
        </w:rPr>
      </w:pPr>
      <w:r w:rsidRPr="00B407B9">
        <w:rPr>
          <w:rFonts w:ascii="Arial" w:hAnsi="Arial" w:cs="Arial"/>
          <w:sz w:val="22"/>
          <w:szCs w:val="22"/>
        </w:rPr>
        <w:t>Do vybraných cílových destinací je zaměstnanec povinen si zajistit povinné očkování pro danou destinaci.</w:t>
      </w:r>
    </w:p>
    <w:p w14:paraId="2380DB79" w14:textId="77777777" w:rsidR="00A800F2" w:rsidRPr="00B407B9" w:rsidRDefault="00A800F2" w:rsidP="00A800F2">
      <w:pPr>
        <w:pStyle w:val="Odstavec"/>
        <w:numPr>
          <w:ilvl w:val="0"/>
          <w:numId w:val="45"/>
        </w:numPr>
        <w:spacing w:line="276" w:lineRule="auto"/>
        <w:ind w:left="426" w:hanging="423"/>
        <w:rPr>
          <w:rFonts w:ascii="Arial" w:hAnsi="Arial" w:cs="Arial"/>
          <w:sz w:val="22"/>
          <w:szCs w:val="22"/>
        </w:rPr>
      </w:pPr>
      <w:r w:rsidRPr="00B407B9">
        <w:rPr>
          <w:rFonts w:ascii="Arial" w:hAnsi="Arial" w:cs="Arial"/>
          <w:sz w:val="22"/>
          <w:szCs w:val="22"/>
        </w:rPr>
        <w:t>Výdaje na povinná očkování, které nehradí zdravotní pojišťovna, jsou jako nutný vedlejší výdaj součástí cestovních náhrad.</w:t>
      </w:r>
    </w:p>
    <w:p w14:paraId="217072D2" w14:textId="77777777" w:rsidR="00A800F2" w:rsidRPr="00B407B9" w:rsidRDefault="00A800F2" w:rsidP="00A800F2">
      <w:pPr>
        <w:pStyle w:val="Odstavec"/>
        <w:numPr>
          <w:ilvl w:val="0"/>
          <w:numId w:val="45"/>
        </w:numPr>
        <w:spacing w:line="276" w:lineRule="auto"/>
        <w:ind w:left="426" w:hanging="423"/>
        <w:rPr>
          <w:rFonts w:ascii="Arial" w:hAnsi="Arial" w:cs="Arial"/>
          <w:sz w:val="22"/>
          <w:szCs w:val="22"/>
        </w:rPr>
      </w:pPr>
      <w:r w:rsidRPr="00B407B9">
        <w:rPr>
          <w:rFonts w:ascii="Arial" w:hAnsi="Arial" w:cs="Arial"/>
          <w:sz w:val="22"/>
          <w:szCs w:val="22"/>
        </w:rPr>
        <w:t>Doporučené očkování není daňově uznatelným nákladem a z pohledu zaměstnance se jedná o nepeněžní příjem, který musí být zaměstnanci zdaněn ve mzdě.</w:t>
      </w:r>
    </w:p>
    <w:p w14:paraId="71F1AF2A" w14:textId="77777777" w:rsidR="00A800F2" w:rsidRPr="00B407B9" w:rsidRDefault="00A800F2" w:rsidP="00A800F2">
      <w:pPr>
        <w:pStyle w:val="Bezmezer"/>
        <w:keepNext/>
        <w:rPr>
          <w:rFonts w:ascii="Arial" w:hAnsi="Arial" w:cs="Arial"/>
          <w:bCs/>
        </w:rPr>
      </w:pPr>
    </w:p>
    <w:p w14:paraId="5FD9C608" w14:textId="77777777" w:rsidR="00A800F2" w:rsidRPr="00B407B9" w:rsidRDefault="00A800F2" w:rsidP="00A800F2">
      <w:pPr>
        <w:pStyle w:val="Bezmezer"/>
        <w:keepNext/>
        <w:jc w:val="center"/>
        <w:rPr>
          <w:rFonts w:ascii="Arial" w:hAnsi="Arial" w:cs="Arial"/>
        </w:rPr>
      </w:pPr>
      <w:r w:rsidRPr="00B407B9">
        <w:rPr>
          <w:rFonts w:ascii="Arial" w:hAnsi="Arial" w:cs="Arial"/>
        </w:rPr>
        <w:t>Čl. 11</w:t>
      </w:r>
    </w:p>
    <w:p w14:paraId="408F10C6"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Kapesné při zahraniční pracovní cestě</w:t>
      </w:r>
    </w:p>
    <w:p w14:paraId="4B835D09" w14:textId="77777777" w:rsidR="00A800F2" w:rsidRPr="00B407B9" w:rsidRDefault="00A800F2" w:rsidP="00A800F2">
      <w:pPr>
        <w:pStyle w:val="Odstavec"/>
        <w:numPr>
          <w:ilvl w:val="0"/>
          <w:numId w:val="46"/>
        </w:numPr>
        <w:spacing w:line="276" w:lineRule="auto"/>
        <w:ind w:left="426" w:hanging="423"/>
        <w:rPr>
          <w:rFonts w:ascii="Arial" w:hAnsi="Arial" w:cs="Arial"/>
          <w:sz w:val="22"/>
          <w:szCs w:val="22"/>
        </w:rPr>
      </w:pPr>
      <w:r w:rsidRPr="00B407B9">
        <w:rPr>
          <w:rFonts w:ascii="Arial" w:hAnsi="Arial" w:cs="Arial"/>
          <w:sz w:val="22"/>
          <w:szCs w:val="22"/>
        </w:rPr>
        <w:t>Kapesné není obecně nárokovatelnou, ale zaměstnavatelem zaměstnanci dobrovolně poskytovanou nebo se zaměstnancem dohodnutou součástí cestovních náhrad příslušné zahraniční pracovní cesty. O jeho případném poskytnutí musí být rozhodnuto individuálně v cestovním příkazu.</w:t>
      </w:r>
    </w:p>
    <w:p w14:paraId="09950BB3" w14:textId="77777777" w:rsidR="00A800F2" w:rsidRPr="00B407B9" w:rsidRDefault="00A800F2" w:rsidP="00A800F2">
      <w:pPr>
        <w:pStyle w:val="Odstavec"/>
        <w:numPr>
          <w:ilvl w:val="0"/>
          <w:numId w:val="46"/>
        </w:numPr>
        <w:spacing w:line="276" w:lineRule="auto"/>
        <w:ind w:left="426" w:hanging="423"/>
        <w:rPr>
          <w:rFonts w:ascii="Arial" w:hAnsi="Arial" w:cs="Arial"/>
          <w:sz w:val="22"/>
          <w:szCs w:val="22"/>
        </w:rPr>
      </w:pPr>
      <w:r w:rsidRPr="00B407B9">
        <w:rPr>
          <w:rFonts w:ascii="Arial" w:hAnsi="Arial" w:cs="Arial"/>
          <w:sz w:val="22"/>
          <w:szCs w:val="22"/>
        </w:rPr>
        <w:t>Kapesné je náhradou, která slouží k osobní spotřebě zaměstnance. Ve vyúčtování cestovního příkazu jeho použití zaměstnanec neprokazuje.</w:t>
      </w:r>
    </w:p>
    <w:p w14:paraId="35EE74F2" w14:textId="77777777" w:rsidR="00A800F2" w:rsidRPr="00B407B9" w:rsidRDefault="00A800F2" w:rsidP="00A800F2">
      <w:pPr>
        <w:pStyle w:val="Odstavec"/>
        <w:numPr>
          <w:ilvl w:val="0"/>
          <w:numId w:val="46"/>
        </w:numPr>
        <w:spacing w:line="276" w:lineRule="auto"/>
        <w:ind w:left="426" w:hanging="423"/>
        <w:rPr>
          <w:rFonts w:ascii="Arial" w:hAnsi="Arial" w:cs="Arial"/>
          <w:sz w:val="22"/>
          <w:szCs w:val="22"/>
        </w:rPr>
      </w:pPr>
      <w:r w:rsidRPr="00B407B9">
        <w:rPr>
          <w:rFonts w:ascii="Arial" w:hAnsi="Arial" w:cs="Arial"/>
          <w:sz w:val="22"/>
          <w:szCs w:val="22"/>
        </w:rPr>
        <w:t xml:space="preserve">Zaměstnavatel může poskytnout kapesné maximálně do výše 40 % zahraničního stravného nesníženého za bezplatně poskytnutou stravu, a to u pracovních cest financovaných ze zdrojů financování, jejichž pravidla jeho poskytnutí umožňují.   </w:t>
      </w:r>
    </w:p>
    <w:p w14:paraId="1809341E" w14:textId="77777777" w:rsidR="00A800F2" w:rsidRPr="00B407B9" w:rsidRDefault="00A800F2" w:rsidP="00A800F2">
      <w:pPr>
        <w:pStyle w:val="Bezmezer"/>
        <w:keepNext/>
        <w:rPr>
          <w:rFonts w:ascii="Arial" w:hAnsi="Arial" w:cs="Arial"/>
          <w:bCs/>
        </w:rPr>
      </w:pPr>
    </w:p>
    <w:p w14:paraId="34213253" w14:textId="77777777" w:rsidR="00A800F2" w:rsidRPr="00B407B9" w:rsidRDefault="00A800F2" w:rsidP="00A800F2">
      <w:pPr>
        <w:pStyle w:val="Bezmezer"/>
        <w:keepNext/>
        <w:jc w:val="center"/>
        <w:rPr>
          <w:rFonts w:ascii="Arial" w:hAnsi="Arial" w:cs="Arial"/>
        </w:rPr>
      </w:pPr>
      <w:r w:rsidRPr="00B407B9">
        <w:rPr>
          <w:rFonts w:ascii="Arial" w:hAnsi="Arial" w:cs="Arial"/>
        </w:rPr>
        <w:t>Čl. 12</w:t>
      </w:r>
    </w:p>
    <w:p w14:paraId="7894624E"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Financování pracovní cesty</w:t>
      </w:r>
    </w:p>
    <w:p w14:paraId="6F8C4777" w14:textId="77777777" w:rsidR="00A800F2" w:rsidRPr="00B407B9" w:rsidRDefault="00A800F2" w:rsidP="00A800F2">
      <w:pPr>
        <w:pStyle w:val="Odstavec"/>
        <w:numPr>
          <w:ilvl w:val="0"/>
          <w:numId w:val="47"/>
        </w:numPr>
        <w:spacing w:line="276" w:lineRule="auto"/>
        <w:ind w:left="426" w:hanging="423"/>
        <w:rPr>
          <w:rFonts w:ascii="Arial" w:hAnsi="Arial" w:cs="Arial"/>
          <w:sz w:val="22"/>
          <w:szCs w:val="22"/>
        </w:rPr>
      </w:pPr>
      <w:r w:rsidRPr="00B407B9">
        <w:rPr>
          <w:rFonts w:ascii="Arial" w:hAnsi="Arial" w:cs="Arial"/>
          <w:sz w:val="22"/>
          <w:szCs w:val="22"/>
        </w:rPr>
        <w:t>Zdroje financování představují finanční prostředky, z nichž jsou hrazeny všechny cestovní výdaje/náklady na pracovní cestu, ať už v rámci cestovního příkazu nebo mimo něj. Zdroje financování mají svého zplnomocněného příkazce operace, správce rozpočtu a hlavní účetní vč. jejich zástupců.</w:t>
      </w:r>
    </w:p>
    <w:p w14:paraId="739E8741" w14:textId="77777777" w:rsidR="00A800F2" w:rsidRPr="00B407B9" w:rsidRDefault="00A800F2" w:rsidP="00A800F2">
      <w:pPr>
        <w:pStyle w:val="Odstavec"/>
        <w:numPr>
          <w:ilvl w:val="0"/>
          <w:numId w:val="47"/>
        </w:numPr>
        <w:spacing w:line="276" w:lineRule="auto"/>
        <w:ind w:left="426" w:hanging="423"/>
        <w:rPr>
          <w:rFonts w:ascii="Arial" w:hAnsi="Arial" w:cs="Arial"/>
          <w:sz w:val="22"/>
          <w:szCs w:val="22"/>
        </w:rPr>
      </w:pPr>
      <w:r w:rsidRPr="00B407B9">
        <w:rPr>
          <w:rFonts w:ascii="Arial" w:hAnsi="Arial" w:cs="Arial"/>
          <w:sz w:val="22"/>
          <w:szCs w:val="22"/>
        </w:rPr>
        <w:t>V případě, že má být společná pracovní cesta více zaměstnanců UK hrazena z různých zdrojů financování, není možné platit jednotlivé cestovní náklady dohromady a prokazovat je společným dokladem.</w:t>
      </w:r>
    </w:p>
    <w:p w14:paraId="23B7BF87" w14:textId="77777777" w:rsidR="00A800F2" w:rsidRPr="00B407B9" w:rsidRDefault="00A800F2" w:rsidP="00A800F2">
      <w:pPr>
        <w:pStyle w:val="Odstavec"/>
        <w:numPr>
          <w:ilvl w:val="0"/>
          <w:numId w:val="47"/>
        </w:numPr>
        <w:spacing w:line="276" w:lineRule="auto"/>
        <w:ind w:left="426" w:hanging="423"/>
        <w:rPr>
          <w:rFonts w:ascii="Arial" w:hAnsi="Arial" w:cs="Arial"/>
          <w:sz w:val="22"/>
          <w:szCs w:val="22"/>
        </w:rPr>
      </w:pPr>
      <w:r w:rsidRPr="00B407B9">
        <w:rPr>
          <w:rFonts w:ascii="Arial" w:hAnsi="Arial" w:cs="Arial"/>
          <w:sz w:val="22"/>
          <w:szCs w:val="22"/>
        </w:rPr>
        <w:t>Cestovní náklady, které je možno hradit před pracovní cestou, se v zásadě hradí přímým nákupem zaměstnavatele.</w:t>
      </w:r>
    </w:p>
    <w:p w14:paraId="5B3B5BB5" w14:textId="77777777" w:rsidR="00A800F2" w:rsidRPr="00B407B9" w:rsidRDefault="00A800F2" w:rsidP="00A800F2">
      <w:pPr>
        <w:pStyle w:val="Bezmezer"/>
        <w:keepNext/>
        <w:rPr>
          <w:rFonts w:ascii="Arial" w:hAnsi="Arial" w:cs="Arial"/>
          <w:bCs/>
        </w:rPr>
      </w:pPr>
    </w:p>
    <w:p w14:paraId="0F3A1B67" w14:textId="77777777" w:rsidR="00A800F2" w:rsidRPr="00B407B9" w:rsidRDefault="00A800F2" w:rsidP="00A800F2">
      <w:pPr>
        <w:pStyle w:val="Bezmezer"/>
        <w:keepNext/>
        <w:jc w:val="center"/>
        <w:rPr>
          <w:rFonts w:ascii="Arial" w:hAnsi="Arial" w:cs="Arial"/>
        </w:rPr>
      </w:pPr>
      <w:r w:rsidRPr="00B407B9">
        <w:rPr>
          <w:rFonts w:ascii="Arial" w:hAnsi="Arial" w:cs="Arial"/>
        </w:rPr>
        <w:t>Čl. 13</w:t>
      </w:r>
    </w:p>
    <w:p w14:paraId="433A006E"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Záloha na cestu</w:t>
      </w:r>
    </w:p>
    <w:p w14:paraId="232F56C7" w14:textId="77777777" w:rsidR="00A800F2" w:rsidRPr="00B407B9" w:rsidRDefault="00A800F2" w:rsidP="00A800F2">
      <w:pPr>
        <w:pStyle w:val="Odstavec"/>
        <w:numPr>
          <w:ilvl w:val="0"/>
          <w:numId w:val="48"/>
        </w:numPr>
        <w:spacing w:line="276" w:lineRule="auto"/>
        <w:ind w:left="426" w:hanging="423"/>
        <w:rPr>
          <w:rFonts w:ascii="Arial" w:hAnsi="Arial" w:cs="Arial"/>
          <w:sz w:val="22"/>
          <w:szCs w:val="22"/>
        </w:rPr>
      </w:pPr>
      <w:r w:rsidRPr="00B407B9">
        <w:rPr>
          <w:rFonts w:ascii="Arial" w:hAnsi="Arial" w:cs="Arial"/>
          <w:sz w:val="22"/>
          <w:szCs w:val="22"/>
        </w:rPr>
        <w:t xml:space="preserve">Zaměstnavatel poskytne v souladu s ustanovením § 183 zákoníku práce zaměstnanci před každou pracovní cestou zúčtovatelnou zálohu až do předpokládané výše cestovních náhrad, pokud se se zaměstnancem nedohodne jinak. </w:t>
      </w:r>
    </w:p>
    <w:p w14:paraId="6A20C976" w14:textId="77777777" w:rsidR="00A800F2" w:rsidRPr="00B407B9" w:rsidRDefault="00A800F2" w:rsidP="00A800F2">
      <w:pPr>
        <w:pStyle w:val="Odstavec"/>
        <w:numPr>
          <w:ilvl w:val="0"/>
          <w:numId w:val="48"/>
        </w:numPr>
        <w:spacing w:line="276" w:lineRule="auto"/>
        <w:ind w:left="426" w:hanging="423"/>
        <w:rPr>
          <w:rFonts w:ascii="Arial" w:hAnsi="Arial" w:cs="Arial"/>
          <w:sz w:val="22"/>
          <w:szCs w:val="22"/>
        </w:rPr>
      </w:pPr>
      <w:r w:rsidRPr="00B407B9">
        <w:rPr>
          <w:rFonts w:ascii="Arial" w:hAnsi="Arial" w:cs="Arial"/>
          <w:sz w:val="22"/>
          <w:szCs w:val="22"/>
        </w:rPr>
        <w:t xml:space="preserve">Informace o požadavku na vyplacení zálohy je na pracoviště pověřené vyplácením záloh na pracovní cestu přenesena z informačního systému na základě uzavřeného cestovního příkazu, který obsahuje výši zálohy, požadovanou měnu i způsob jejího vyplacení. Požadavek na zálohu musí být odeslán nejméně 10 pracovních dnů před požadovaným dnem vyzvednutí či zaslání zálohy na bankovní účet zaměstnance. </w:t>
      </w:r>
    </w:p>
    <w:p w14:paraId="06DDA46A" w14:textId="77777777" w:rsidR="00A800F2" w:rsidRPr="00B407B9" w:rsidRDefault="00A800F2" w:rsidP="00A800F2">
      <w:pPr>
        <w:pStyle w:val="Odstavec"/>
        <w:numPr>
          <w:ilvl w:val="0"/>
          <w:numId w:val="48"/>
        </w:numPr>
        <w:spacing w:line="276" w:lineRule="auto"/>
        <w:ind w:left="426" w:hanging="423"/>
        <w:rPr>
          <w:rFonts w:ascii="Arial" w:hAnsi="Arial" w:cs="Arial"/>
          <w:sz w:val="22"/>
          <w:szCs w:val="22"/>
        </w:rPr>
      </w:pPr>
      <w:r w:rsidRPr="00B407B9">
        <w:rPr>
          <w:rFonts w:ascii="Arial" w:hAnsi="Arial" w:cs="Arial"/>
          <w:sz w:val="22"/>
          <w:szCs w:val="22"/>
        </w:rPr>
        <w:t xml:space="preserve">Zálohy v českých korunách mohou být poskytnuty převodem na bankovní účet zaměstnance nebo vyplaceny v hotovosti na pokladně. </w:t>
      </w:r>
    </w:p>
    <w:p w14:paraId="7FF9233D" w14:textId="77777777" w:rsidR="00A800F2" w:rsidRPr="00B407B9" w:rsidRDefault="00A800F2" w:rsidP="00A800F2">
      <w:pPr>
        <w:pStyle w:val="Odstavec"/>
        <w:numPr>
          <w:ilvl w:val="0"/>
          <w:numId w:val="48"/>
        </w:numPr>
        <w:spacing w:line="276" w:lineRule="auto"/>
        <w:ind w:left="426" w:hanging="423"/>
        <w:rPr>
          <w:rFonts w:ascii="Arial" w:hAnsi="Arial" w:cs="Arial"/>
          <w:sz w:val="22"/>
          <w:szCs w:val="22"/>
        </w:rPr>
      </w:pPr>
      <w:r w:rsidRPr="00B407B9">
        <w:rPr>
          <w:rFonts w:ascii="Arial" w:hAnsi="Arial" w:cs="Arial"/>
          <w:sz w:val="22"/>
          <w:szCs w:val="22"/>
        </w:rPr>
        <w:t>Zálohy v jiné měně se vyplácejí přednostně v hotovosti na pokladně, ve výjimečných případech převodem na žádost zaměstnance na cizoměnový nebo korunový účet zaměstnance, přičemž na poplatky za směnu a výši připsané částky na bankovním účtu zaměstnance zaměstnavatel nebere žádný zřetel.</w:t>
      </w:r>
    </w:p>
    <w:p w14:paraId="13C9C5DC" w14:textId="77777777" w:rsidR="00A800F2" w:rsidRPr="00B407B9" w:rsidRDefault="00A800F2" w:rsidP="00A800F2">
      <w:pPr>
        <w:pStyle w:val="Odstavec"/>
        <w:numPr>
          <w:ilvl w:val="0"/>
          <w:numId w:val="48"/>
        </w:numPr>
        <w:spacing w:line="276" w:lineRule="auto"/>
        <w:ind w:left="426" w:hanging="423"/>
        <w:rPr>
          <w:rFonts w:ascii="Arial" w:hAnsi="Arial" w:cs="Arial"/>
          <w:sz w:val="22"/>
          <w:szCs w:val="22"/>
        </w:rPr>
      </w:pPr>
      <w:r w:rsidRPr="00B407B9">
        <w:rPr>
          <w:rFonts w:ascii="Arial" w:hAnsi="Arial" w:cs="Arial"/>
          <w:sz w:val="22"/>
          <w:szCs w:val="22"/>
        </w:rPr>
        <w:t>V případě, že zaměstnanec o zálohu nepožádá, nebo si ji nevyzvedne, má se za to, že zaměstnanec má k dispozici služební platební kartu anebo že souhlasí s neposkytnutím zálohy.</w:t>
      </w:r>
    </w:p>
    <w:p w14:paraId="3EB85593" w14:textId="77777777" w:rsidR="00A800F2" w:rsidRPr="00B407B9" w:rsidRDefault="00A800F2" w:rsidP="00A800F2">
      <w:pPr>
        <w:pStyle w:val="Odstavec"/>
        <w:numPr>
          <w:ilvl w:val="0"/>
          <w:numId w:val="48"/>
        </w:numPr>
        <w:spacing w:line="276" w:lineRule="auto"/>
        <w:ind w:left="426" w:hanging="423"/>
        <w:rPr>
          <w:rFonts w:ascii="Arial" w:hAnsi="Arial" w:cs="Arial"/>
          <w:sz w:val="22"/>
          <w:szCs w:val="22"/>
        </w:rPr>
      </w:pPr>
      <w:r w:rsidRPr="00B407B9">
        <w:rPr>
          <w:rFonts w:ascii="Arial" w:hAnsi="Arial" w:cs="Arial"/>
          <w:sz w:val="22"/>
          <w:szCs w:val="22"/>
        </w:rPr>
        <w:t>Pokud je záloha na zahraniční stravné poskytována na základě dohody v jiné měně, než je měna uvedená ve vyhlášce MF, zjistí se nejprve korunová hodnota zahraničního stravného, přičemž se pro určení korunové hodnoty zahraničního stravného a zahraničního stravného v dohodnuté měně použijí kurzy vyhlášené ČNB a platné v den poskytnutí zálohy na příslušnou pracovní cestu.</w:t>
      </w:r>
    </w:p>
    <w:p w14:paraId="40B7BB46" w14:textId="77777777" w:rsidR="00A800F2" w:rsidRPr="00B407B9" w:rsidRDefault="00A800F2" w:rsidP="00A800F2">
      <w:pPr>
        <w:pStyle w:val="Bezmezer"/>
        <w:keepNext/>
        <w:rPr>
          <w:rFonts w:ascii="Arial" w:hAnsi="Arial" w:cs="Arial"/>
          <w:bCs/>
        </w:rPr>
      </w:pPr>
    </w:p>
    <w:p w14:paraId="63984239" w14:textId="77777777" w:rsidR="00A800F2" w:rsidRPr="00B407B9" w:rsidRDefault="00A800F2" w:rsidP="00A800F2">
      <w:pPr>
        <w:pStyle w:val="Bezmezer"/>
        <w:keepNext/>
        <w:jc w:val="center"/>
        <w:rPr>
          <w:rFonts w:ascii="Arial" w:hAnsi="Arial" w:cs="Arial"/>
          <w:b/>
        </w:rPr>
      </w:pPr>
      <w:r w:rsidRPr="00B407B9">
        <w:rPr>
          <w:rFonts w:ascii="Arial" w:hAnsi="Arial" w:cs="Arial"/>
          <w:b/>
        </w:rPr>
        <w:t>ČÁST TŘETÍ</w:t>
      </w:r>
    </w:p>
    <w:p w14:paraId="63315DB8" w14:textId="77777777" w:rsidR="00A800F2" w:rsidRPr="00B407B9" w:rsidRDefault="00A800F2" w:rsidP="00A800F2">
      <w:pPr>
        <w:pStyle w:val="Bezmezer"/>
        <w:keepNext/>
        <w:jc w:val="center"/>
        <w:rPr>
          <w:rFonts w:ascii="Arial" w:hAnsi="Arial" w:cs="Arial"/>
          <w:b/>
        </w:rPr>
      </w:pPr>
      <w:r w:rsidRPr="00B407B9">
        <w:rPr>
          <w:rFonts w:ascii="Arial" w:hAnsi="Arial" w:cs="Arial"/>
          <w:b/>
        </w:rPr>
        <w:t>PRŮBĚH A ZRUŠENÍ PRACOVNÍ CESTY</w:t>
      </w:r>
    </w:p>
    <w:p w14:paraId="77E553F3" w14:textId="77777777" w:rsidR="00A800F2" w:rsidRPr="00B407B9" w:rsidRDefault="00A800F2" w:rsidP="00A800F2">
      <w:pPr>
        <w:pStyle w:val="Bezmezer"/>
        <w:keepNext/>
        <w:rPr>
          <w:rFonts w:ascii="Arial" w:hAnsi="Arial" w:cs="Arial"/>
          <w:bCs/>
        </w:rPr>
      </w:pPr>
    </w:p>
    <w:p w14:paraId="33D29800" w14:textId="77777777" w:rsidR="00A800F2" w:rsidRPr="00B407B9" w:rsidRDefault="00A800F2" w:rsidP="00A800F2">
      <w:pPr>
        <w:pStyle w:val="Bezmezer"/>
        <w:keepNext/>
        <w:jc w:val="center"/>
        <w:rPr>
          <w:rFonts w:ascii="Arial" w:hAnsi="Arial" w:cs="Arial"/>
        </w:rPr>
      </w:pPr>
      <w:r w:rsidRPr="00B407B9">
        <w:rPr>
          <w:rFonts w:ascii="Arial" w:hAnsi="Arial" w:cs="Arial"/>
        </w:rPr>
        <w:t>Čl. 14</w:t>
      </w:r>
    </w:p>
    <w:p w14:paraId="311E0241" w14:textId="77777777" w:rsidR="00A800F2" w:rsidRPr="00B407B9" w:rsidRDefault="00A800F2" w:rsidP="00A800F2">
      <w:pPr>
        <w:pStyle w:val="Bezmezer"/>
        <w:keepNext/>
        <w:rPr>
          <w:rFonts w:ascii="Arial" w:hAnsi="Arial" w:cs="Arial"/>
        </w:rPr>
      </w:pPr>
      <w:r w:rsidRPr="00B407B9">
        <w:rPr>
          <w:rFonts w:ascii="Arial" w:hAnsi="Arial" w:cs="Arial"/>
        </w:rPr>
        <w:t>Výdaje, které mají být hrazeny před pracovní cestou, smí být realizovány až po schválení této pracovní cesty. Ke každému nákladu při jeho pořízení musí být přiřazen identifikátor pracovní cesty. Výdaje uskutečněné před schválením pracovní cesty nemohou být z hlediska požadavků plynoucích ze zákona č. 320/2001 Sb., o finanční kontrole ve veřejné správě a o změně některých zákonů (zákon o finanční kontrole), ve znění pozdějších předpisů (dále jen „ZoFK“), zaměstnanci uznány.</w:t>
      </w:r>
    </w:p>
    <w:p w14:paraId="674951AD" w14:textId="77777777" w:rsidR="00A800F2" w:rsidRPr="00B407B9" w:rsidRDefault="00A800F2" w:rsidP="00A800F2">
      <w:pPr>
        <w:pStyle w:val="Bezmezer"/>
        <w:keepNext/>
        <w:rPr>
          <w:rFonts w:ascii="Arial" w:hAnsi="Arial" w:cs="Arial"/>
        </w:rPr>
      </w:pPr>
    </w:p>
    <w:p w14:paraId="02CF406E" w14:textId="77777777" w:rsidR="00A800F2" w:rsidRPr="00B407B9" w:rsidRDefault="00A800F2" w:rsidP="00A800F2">
      <w:pPr>
        <w:pStyle w:val="Bezmezer"/>
        <w:keepNext/>
        <w:jc w:val="center"/>
        <w:rPr>
          <w:rFonts w:ascii="Arial" w:hAnsi="Arial" w:cs="Arial"/>
        </w:rPr>
      </w:pPr>
      <w:r w:rsidRPr="00B407B9">
        <w:rPr>
          <w:rFonts w:ascii="Arial" w:hAnsi="Arial" w:cs="Arial"/>
        </w:rPr>
        <w:t>Čl. 15</w:t>
      </w:r>
    </w:p>
    <w:p w14:paraId="63E7629F"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Doklady nezbytné pro vyúčtování pracovní cesty</w:t>
      </w:r>
    </w:p>
    <w:p w14:paraId="3EBF637A" w14:textId="77777777" w:rsidR="00A800F2" w:rsidRPr="00B407B9" w:rsidRDefault="00A800F2" w:rsidP="00A800F2">
      <w:pPr>
        <w:pStyle w:val="Odstavec"/>
        <w:numPr>
          <w:ilvl w:val="0"/>
          <w:numId w:val="49"/>
        </w:numPr>
        <w:spacing w:line="276" w:lineRule="auto"/>
        <w:ind w:left="426" w:hanging="423"/>
        <w:rPr>
          <w:rFonts w:ascii="Arial" w:hAnsi="Arial" w:cs="Arial"/>
          <w:sz w:val="22"/>
          <w:szCs w:val="22"/>
        </w:rPr>
      </w:pPr>
      <w:r w:rsidRPr="00B407B9">
        <w:rPr>
          <w:rFonts w:ascii="Arial" w:hAnsi="Arial" w:cs="Arial"/>
          <w:sz w:val="22"/>
          <w:szCs w:val="22"/>
        </w:rPr>
        <w:t xml:space="preserve">Výdaje za letenku uhrazené zaměstnancem lze uznat pouze tehdy, předloží-li doklad o její úhradě a doklad o uskutečnění letu, v němž je uvedeno jméno zaměstnance (letenka, palubní vstupenka, doklad o odbavení apod.). U nízkonákladových letů nahrazuje letenku doklad o zaplacení. </w:t>
      </w:r>
    </w:p>
    <w:p w14:paraId="4F581783" w14:textId="77777777" w:rsidR="00A800F2" w:rsidRPr="00B407B9" w:rsidRDefault="00A800F2" w:rsidP="00A800F2">
      <w:pPr>
        <w:pStyle w:val="Odstavec"/>
        <w:numPr>
          <w:ilvl w:val="0"/>
          <w:numId w:val="49"/>
        </w:numPr>
        <w:spacing w:line="276" w:lineRule="auto"/>
        <w:ind w:left="426" w:hanging="423"/>
        <w:rPr>
          <w:rFonts w:ascii="Arial" w:hAnsi="Arial" w:cs="Arial"/>
          <w:sz w:val="22"/>
          <w:szCs w:val="22"/>
        </w:rPr>
      </w:pPr>
      <w:r w:rsidRPr="00B407B9">
        <w:rPr>
          <w:rFonts w:ascii="Arial" w:hAnsi="Arial" w:cs="Arial"/>
          <w:sz w:val="22"/>
          <w:szCs w:val="22"/>
        </w:rPr>
        <w:t xml:space="preserve">V případě cesty silničním motorovým vozidlem na žádost zaměstnavatele, s výjimkou vozidla poskytnutého zaměstnavatelem, je třeba pro potřeby vyúčtování pracovní cesty zajistit příslušné doklady, z nichž lze vypočítat základní náhradu a náhradu výdajů za spotřebovanou pohonnou hmotu. </w:t>
      </w:r>
    </w:p>
    <w:p w14:paraId="018ACE6A" w14:textId="77777777" w:rsidR="00A800F2" w:rsidRPr="00B407B9" w:rsidRDefault="00A800F2" w:rsidP="00A800F2">
      <w:pPr>
        <w:pStyle w:val="Odstavec"/>
        <w:numPr>
          <w:ilvl w:val="0"/>
          <w:numId w:val="49"/>
        </w:numPr>
        <w:spacing w:line="276" w:lineRule="auto"/>
        <w:ind w:left="426" w:hanging="423"/>
        <w:rPr>
          <w:rFonts w:ascii="Arial" w:hAnsi="Arial" w:cs="Arial"/>
          <w:sz w:val="22"/>
          <w:szCs w:val="22"/>
        </w:rPr>
      </w:pPr>
      <w:r w:rsidRPr="00B407B9">
        <w:rPr>
          <w:rFonts w:ascii="Arial" w:hAnsi="Arial" w:cs="Arial"/>
          <w:sz w:val="22"/>
          <w:szCs w:val="22"/>
        </w:rPr>
        <w:t xml:space="preserve">Doklad o ubytování musí obsahovat měnu, částku a jméno ubytovaného zaměstnance, a pokud je to možné, i název vysílající součásti UK. Je-li ubytování hrazeno služební kartou </w:t>
      </w:r>
      <w:r w:rsidRPr="00B407B9">
        <w:rPr>
          <w:rFonts w:ascii="Arial" w:hAnsi="Arial" w:cs="Arial"/>
          <w:sz w:val="22"/>
          <w:szCs w:val="22"/>
        </w:rPr>
        <w:lastRenderedPageBreak/>
        <w:t>zaměstnavatele, pak doklad musí být vydán na adresu zaměstnavatele. Jméno ubytovaného se uvádí jako host.</w:t>
      </w:r>
    </w:p>
    <w:p w14:paraId="451D7978" w14:textId="77777777" w:rsidR="00A800F2" w:rsidRPr="00B407B9" w:rsidRDefault="00A800F2" w:rsidP="00A800F2">
      <w:pPr>
        <w:pStyle w:val="Odstavec"/>
        <w:numPr>
          <w:ilvl w:val="0"/>
          <w:numId w:val="49"/>
        </w:numPr>
        <w:spacing w:line="276" w:lineRule="auto"/>
        <w:ind w:left="426" w:hanging="423"/>
        <w:rPr>
          <w:rFonts w:ascii="Arial" w:hAnsi="Arial" w:cs="Arial"/>
          <w:sz w:val="22"/>
          <w:szCs w:val="22"/>
        </w:rPr>
      </w:pPr>
      <w:r w:rsidRPr="00B407B9">
        <w:rPr>
          <w:rFonts w:ascii="Arial" w:hAnsi="Arial" w:cs="Arial"/>
          <w:sz w:val="22"/>
          <w:szCs w:val="22"/>
        </w:rPr>
        <w:t>V případě ztráty originálu dokladu za ubytování je zaměstnanec povinen zajistit duplikát dokladu za ubytování. V opačném případě nebude zaměstnanci náhrada výdajů za ubytování vyplacena. Je v kompetenci zaměstnavatele, zda poskytne jinou přiměřenou náhradu. Rozhodnutí o přiměřené náhradě je v kompetenci kvestora, tajemníka fakulty nebo ředitele další vysílající součásti.</w:t>
      </w:r>
    </w:p>
    <w:p w14:paraId="16C9DCF2" w14:textId="77777777" w:rsidR="00A800F2" w:rsidRPr="00B407B9" w:rsidRDefault="00A800F2" w:rsidP="00A800F2">
      <w:pPr>
        <w:pStyle w:val="Odstavec"/>
        <w:numPr>
          <w:ilvl w:val="0"/>
          <w:numId w:val="49"/>
        </w:numPr>
        <w:spacing w:line="276" w:lineRule="auto"/>
        <w:ind w:left="426" w:hanging="423"/>
        <w:rPr>
          <w:rFonts w:ascii="Arial" w:hAnsi="Arial" w:cs="Arial"/>
          <w:sz w:val="22"/>
          <w:szCs w:val="22"/>
        </w:rPr>
      </w:pPr>
      <w:r w:rsidRPr="00B407B9">
        <w:rPr>
          <w:rFonts w:ascii="Arial" w:hAnsi="Arial" w:cs="Arial"/>
          <w:sz w:val="22"/>
          <w:szCs w:val="22"/>
        </w:rPr>
        <w:t xml:space="preserve">Nutné vedlejší výdaje lze zaměstnanci nahradit, pokud je zaměstnanec prokáže příslušnými doklady. V případě, že neobdržel k uskutečněnému výdaji příslušný doklad, může zaměstnavatel poskytnout tuto náhradu v jím uznatelné výši. V podmínkách UK se dokládá čestné prohlášení zaměstnance. </w:t>
      </w:r>
    </w:p>
    <w:p w14:paraId="592DE184" w14:textId="77777777" w:rsidR="00A800F2" w:rsidRPr="00B407B9" w:rsidRDefault="00A800F2" w:rsidP="00A800F2">
      <w:pPr>
        <w:pStyle w:val="Odstavec"/>
        <w:numPr>
          <w:ilvl w:val="0"/>
          <w:numId w:val="49"/>
        </w:numPr>
        <w:spacing w:line="276" w:lineRule="auto"/>
        <w:ind w:left="426" w:hanging="423"/>
        <w:rPr>
          <w:rFonts w:ascii="Arial" w:hAnsi="Arial" w:cs="Arial"/>
          <w:sz w:val="22"/>
          <w:szCs w:val="22"/>
        </w:rPr>
      </w:pPr>
      <w:r w:rsidRPr="00B407B9">
        <w:rPr>
          <w:rFonts w:ascii="Arial" w:hAnsi="Arial" w:cs="Arial"/>
          <w:sz w:val="22"/>
          <w:szCs w:val="22"/>
        </w:rPr>
        <w:t xml:space="preserve">V případě nutných vedlejších výdajů, které byly vynaloženy nad rámec schváleného cestovního příkazu, se přihlíží k okolnostem a důvodu, proč bylo nutné tyto výdaje na pracovní cestě vynaložit. Pokuty a podobné výdaje, které vznikly vinou zaměstnance, nelze považovat za nutné vedlejší výdaje při pracovní cestě. To se týká i výdajů souvisejících se soukromým vozidlem použitým na pracovní cestě.  </w:t>
      </w:r>
    </w:p>
    <w:p w14:paraId="5031683C" w14:textId="77777777" w:rsidR="00A800F2" w:rsidRPr="00B407B9" w:rsidRDefault="00A800F2" w:rsidP="00A800F2">
      <w:pPr>
        <w:pStyle w:val="Odstavec"/>
        <w:numPr>
          <w:ilvl w:val="0"/>
          <w:numId w:val="49"/>
        </w:numPr>
        <w:spacing w:line="276" w:lineRule="auto"/>
        <w:ind w:left="426" w:hanging="423"/>
        <w:rPr>
          <w:rFonts w:ascii="Arial" w:hAnsi="Arial" w:cs="Arial"/>
          <w:sz w:val="22"/>
          <w:szCs w:val="22"/>
        </w:rPr>
      </w:pPr>
      <w:r w:rsidRPr="00B407B9">
        <w:rPr>
          <w:rFonts w:ascii="Arial" w:hAnsi="Arial" w:cs="Arial"/>
          <w:sz w:val="22"/>
          <w:szCs w:val="22"/>
        </w:rPr>
        <w:t>V případě jiných výdajů než nutných vedlejších výdajů, které nejsou součástí cestovních náhrad, jako např. výdaje na odtah služebního vozidla v případě poruchy, nákup jiných provozních hmot do služebního vozidla apod., a jiných nepředvídatelných výdajů, jde o jiné provozní výdaje, které se vypořádávají samostatně mimo vyúčtováních cestovních náhrad formou drobného vydání. Viz také čl. 16 odst. 1 tohoto opatření.</w:t>
      </w:r>
    </w:p>
    <w:p w14:paraId="12789320" w14:textId="77777777" w:rsidR="00A800F2" w:rsidRPr="00B407B9" w:rsidRDefault="00A800F2" w:rsidP="00A800F2">
      <w:pPr>
        <w:pStyle w:val="Odstavec"/>
        <w:numPr>
          <w:ilvl w:val="0"/>
          <w:numId w:val="49"/>
        </w:numPr>
        <w:spacing w:line="276" w:lineRule="auto"/>
        <w:ind w:left="426" w:hanging="423"/>
        <w:rPr>
          <w:rFonts w:ascii="Arial" w:hAnsi="Arial" w:cs="Arial"/>
          <w:sz w:val="22"/>
          <w:szCs w:val="22"/>
        </w:rPr>
      </w:pPr>
      <w:r w:rsidRPr="00B407B9">
        <w:rPr>
          <w:rFonts w:ascii="Arial" w:hAnsi="Arial" w:cs="Arial"/>
          <w:sz w:val="22"/>
          <w:szCs w:val="22"/>
        </w:rPr>
        <w:t>Doklady, které prokazují výdaje nad 10 000 Kč včetně DPH, vystavené v ČR, musí být vystaveny na vysílající součást, včetně DIČ UK a adresy sídla, a to i za předpokladu, že jsou hrazeny vlastní soukromou platební kartou.</w:t>
      </w:r>
    </w:p>
    <w:p w14:paraId="36B0F77C" w14:textId="77777777" w:rsidR="00A800F2" w:rsidRPr="00B407B9" w:rsidRDefault="00A800F2" w:rsidP="00A800F2">
      <w:pPr>
        <w:pStyle w:val="Odstavec"/>
        <w:numPr>
          <w:ilvl w:val="0"/>
          <w:numId w:val="49"/>
        </w:numPr>
        <w:spacing w:line="276" w:lineRule="auto"/>
        <w:ind w:left="426" w:hanging="423"/>
        <w:rPr>
          <w:rFonts w:ascii="Arial" w:hAnsi="Arial" w:cs="Arial"/>
          <w:sz w:val="22"/>
          <w:szCs w:val="22"/>
        </w:rPr>
      </w:pPr>
      <w:r w:rsidRPr="00B407B9">
        <w:rPr>
          <w:rFonts w:ascii="Arial" w:hAnsi="Arial" w:cs="Arial"/>
          <w:sz w:val="22"/>
          <w:szCs w:val="22"/>
        </w:rPr>
        <w:t>Doklady prokazující výdaje nad 10 000 Kč včetně DPH vystavené v zahraničí mohou být vystaveny na jméno zaměstnance jen v případě, že je zaměstnanec hradil vlastní soukromou platební kartou. V případě, že tyto doklady byly hrazeny služební kartou, musí být doklady vystaveny vždy na vysílající součást.</w:t>
      </w:r>
    </w:p>
    <w:p w14:paraId="3E13271D" w14:textId="77777777" w:rsidR="00A800F2" w:rsidRPr="00B407B9" w:rsidRDefault="00A800F2" w:rsidP="00A800F2">
      <w:pPr>
        <w:pStyle w:val="Odstavec"/>
        <w:numPr>
          <w:ilvl w:val="0"/>
          <w:numId w:val="49"/>
        </w:numPr>
        <w:spacing w:line="276" w:lineRule="auto"/>
        <w:ind w:left="426" w:hanging="423"/>
        <w:rPr>
          <w:rFonts w:ascii="Arial" w:hAnsi="Arial" w:cs="Arial"/>
          <w:sz w:val="22"/>
          <w:szCs w:val="22"/>
        </w:rPr>
      </w:pPr>
      <w:r w:rsidRPr="00B407B9">
        <w:rPr>
          <w:rFonts w:ascii="Arial" w:hAnsi="Arial" w:cs="Arial"/>
          <w:sz w:val="22"/>
          <w:szCs w:val="22"/>
        </w:rPr>
        <w:t>Doklady prokazující výdaje do 10 000 Kč včetně, a to včetně DPH, vystavené v ČR i zahraničí, mohou být vystaveny na jméno zaměstnance, a to i za předpokladu, pokud je zaměstnanec hradil vlastní soukromou platební kartou.</w:t>
      </w:r>
    </w:p>
    <w:p w14:paraId="7FD05FEB" w14:textId="77777777" w:rsidR="00A800F2" w:rsidRPr="00B407B9" w:rsidRDefault="00A800F2" w:rsidP="00A800F2">
      <w:pPr>
        <w:pStyle w:val="Odstavec"/>
        <w:numPr>
          <w:ilvl w:val="0"/>
          <w:numId w:val="49"/>
        </w:numPr>
        <w:spacing w:line="276" w:lineRule="auto"/>
        <w:ind w:left="426" w:hanging="423"/>
        <w:rPr>
          <w:rFonts w:ascii="Arial" w:hAnsi="Arial" w:cs="Arial"/>
          <w:sz w:val="22"/>
          <w:szCs w:val="22"/>
        </w:rPr>
      </w:pPr>
      <w:r w:rsidRPr="00B407B9">
        <w:rPr>
          <w:rFonts w:ascii="Arial" w:hAnsi="Arial" w:cs="Arial"/>
          <w:sz w:val="22"/>
          <w:szCs w:val="22"/>
        </w:rPr>
        <w:t>Na dokladech týkajících se úhrady výdajů při tuzemské pracovní cestě nebo tuzemské části zahraniční pracovní cesty, kterými zaměstnanec ve vyúčtování cestovních náhrad dokládá výši výdaje, musí být příslušné částky uvedeny pouze v Kč. Pro případný přepočet částky uvedené na dokladu v cizí měně na Kč nelze použít kurz poskytovatele služby ani kurz banky.</w:t>
      </w:r>
    </w:p>
    <w:p w14:paraId="77FCB926" w14:textId="77777777" w:rsidR="00A800F2" w:rsidRPr="00B407B9" w:rsidRDefault="00A800F2" w:rsidP="00A800F2">
      <w:pPr>
        <w:pStyle w:val="Bezmezer"/>
        <w:keepNext/>
        <w:rPr>
          <w:rFonts w:ascii="Arial" w:hAnsi="Arial" w:cs="Arial"/>
          <w:bCs/>
        </w:rPr>
      </w:pPr>
    </w:p>
    <w:p w14:paraId="3557CD88" w14:textId="77777777" w:rsidR="00A800F2" w:rsidRPr="00B407B9" w:rsidRDefault="00A800F2" w:rsidP="00A800F2">
      <w:pPr>
        <w:pStyle w:val="Bezmezer"/>
        <w:keepNext/>
        <w:jc w:val="center"/>
        <w:rPr>
          <w:rFonts w:ascii="Arial" w:hAnsi="Arial" w:cs="Arial"/>
        </w:rPr>
      </w:pPr>
      <w:r w:rsidRPr="00B407B9">
        <w:rPr>
          <w:rFonts w:ascii="Arial" w:hAnsi="Arial" w:cs="Arial"/>
        </w:rPr>
        <w:t>Čl. 16</w:t>
      </w:r>
    </w:p>
    <w:p w14:paraId="0474B573"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Pořízení zboží a služeb na pracovní cestě</w:t>
      </w:r>
    </w:p>
    <w:p w14:paraId="0C61A47E" w14:textId="77777777" w:rsidR="00A800F2" w:rsidRPr="00B407B9" w:rsidRDefault="00A800F2" w:rsidP="00A800F2">
      <w:pPr>
        <w:pStyle w:val="Odstavec"/>
        <w:numPr>
          <w:ilvl w:val="0"/>
          <w:numId w:val="50"/>
        </w:numPr>
        <w:spacing w:line="276" w:lineRule="auto"/>
        <w:ind w:left="426" w:hanging="423"/>
        <w:rPr>
          <w:rFonts w:ascii="Arial" w:hAnsi="Arial" w:cs="Arial"/>
          <w:sz w:val="22"/>
          <w:szCs w:val="22"/>
        </w:rPr>
      </w:pPr>
      <w:r w:rsidRPr="00B407B9">
        <w:rPr>
          <w:rFonts w:ascii="Arial" w:hAnsi="Arial" w:cs="Arial"/>
          <w:sz w:val="22"/>
          <w:szCs w:val="22"/>
        </w:rPr>
        <w:t>Pokud zaměstnanec uhradí na pracovní cestě službu, která se týká majetku UK, nebo zboží, které má být majetkem UK, ale které nemá přímou souvislost s pracovní cestou</w:t>
      </w:r>
      <w:r w:rsidRPr="00B407B9">
        <w:rPr>
          <w:rFonts w:ascii="Arial" w:hAnsi="Arial" w:cs="Arial"/>
          <w:sz w:val="22"/>
          <w:szCs w:val="22"/>
          <w:vertAlign w:val="superscript"/>
        </w:rPr>
        <w:footnoteReference w:id="6"/>
      </w:r>
      <w:r w:rsidRPr="00B407B9">
        <w:rPr>
          <w:rFonts w:ascii="Arial" w:hAnsi="Arial" w:cs="Arial"/>
          <w:sz w:val="22"/>
          <w:szCs w:val="22"/>
        </w:rPr>
        <w:t>, nelze výdaje za takovou službu či zboží zahrnout do vyúčtování pracovní cesty a je nutné je vyúčtovat samostatně.</w:t>
      </w:r>
    </w:p>
    <w:p w14:paraId="18F03398" w14:textId="77777777" w:rsidR="00A800F2" w:rsidRPr="00B407B9" w:rsidRDefault="00A800F2" w:rsidP="00A800F2">
      <w:pPr>
        <w:pStyle w:val="Odstavec"/>
        <w:numPr>
          <w:ilvl w:val="0"/>
          <w:numId w:val="50"/>
        </w:numPr>
        <w:spacing w:line="276" w:lineRule="auto"/>
        <w:ind w:left="426" w:hanging="423"/>
        <w:rPr>
          <w:rFonts w:ascii="Arial" w:hAnsi="Arial" w:cs="Arial"/>
          <w:sz w:val="22"/>
          <w:szCs w:val="22"/>
        </w:rPr>
      </w:pPr>
      <w:r w:rsidRPr="00B407B9">
        <w:rPr>
          <w:rFonts w:ascii="Arial" w:hAnsi="Arial" w:cs="Arial"/>
          <w:sz w:val="22"/>
          <w:szCs w:val="22"/>
        </w:rPr>
        <w:t xml:space="preserve">Pořízení uvedených služeb nebo zboží musí být zaměstnancem před jejich pořízením konzultováno s odpovědným zaměstnancem vysílající součásti UK, neboť toto pořízení může </w:t>
      </w:r>
      <w:r w:rsidRPr="00B407B9">
        <w:rPr>
          <w:rFonts w:ascii="Arial" w:hAnsi="Arial" w:cs="Arial"/>
          <w:sz w:val="22"/>
          <w:szCs w:val="22"/>
        </w:rPr>
        <w:lastRenderedPageBreak/>
        <w:t>podléhat specifickým právním předpisům zejména z oblasti celního řízení, finanční kontroly, daní apod.</w:t>
      </w:r>
    </w:p>
    <w:p w14:paraId="51F7FC13" w14:textId="77777777" w:rsidR="00A800F2" w:rsidRPr="00B407B9" w:rsidRDefault="00A800F2" w:rsidP="00A800F2">
      <w:pPr>
        <w:pStyle w:val="Odstavec"/>
        <w:spacing w:line="276" w:lineRule="auto"/>
        <w:ind w:left="363" w:hanging="360"/>
        <w:rPr>
          <w:rFonts w:ascii="Arial" w:hAnsi="Arial" w:cs="Arial"/>
          <w:sz w:val="22"/>
          <w:szCs w:val="22"/>
        </w:rPr>
      </w:pPr>
    </w:p>
    <w:p w14:paraId="318E4509" w14:textId="77777777" w:rsidR="00A800F2" w:rsidRPr="00B407B9" w:rsidRDefault="00A800F2" w:rsidP="00A800F2">
      <w:pPr>
        <w:pStyle w:val="Bezmezer"/>
        <w:keepNext/>
        <w:jc w:val="center"/>
        <w:rPr>
          <w:rFonts w:ascii="Arial" w:hAnsi="Arial" w:cs="Arial"/>
        </w:rPr>
      </w:pPr>
      <w:r w:rsidRPr="00B407B9">
        <w:rPr>
          <w:rFonts w:ascii="Arial" w:hAnsi="Arial" w:cs="Arial"/>
        </w:rPr>
        <w:t>Čl. 17</w:t>
      </w:r>
    </w:p>
    <w:p w14:paraId="39FB45D5"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Přerušení pracovní cesty z důvodu na straně zaměstnance</w:t>
      </w:r>
    </w:p>
    <w:p w14:paraId="77B2D4DE" w14:textId="77777777" w:rsidR="00A800F2" w:rsidRPr="00B407B9" w:rsidRDefault="00A800F2" w:rsidP="00A800F2">
      <w:pPr>
        <w:pStyle w:val="Odstavec"/>
        <w:numPr>
          <w:ilvl w:val="0"/>
          <w:numId w:val="51"/>
        </w:numPr>
        <w:spacing w:line="276" w:lineRule="auto"/>
        <w:ind w:left="426" w:hanging="423"/>
        <w:rPr>
          <w:rFonts w:ascii="Arial" w:hAnsi="Arial" w:cs="Arial"/>
          <w:sz w:val="22"/>
          <w:szCs w:val="22"/>
        </w:rPr>
      </w:pPr>
      <w:r w:rsidRPr="00B407B9">
        <w:rPr>
          <w:rFonts w:ascii="Arial" w:hAnsi="Arial" w:cs="Arial"/>
          <w:sz w:val="22"/>
          <w:szCs w:val="22"/>
        </w:rPr>
        <w:t>Pracovní cesta může být přerušena ze strany zaměstnance pouze po předchozí dohodě se zaměstnavatelem. Tato skutečnost musí být vyznačena v cestovním příkazu a uvedena ve zprávě z pracovní cesty. Při přerušení pracovní cesty před výkonem práce náleží zaměstnanci náhrada jízdních výdajů pouze do výše, která by mu náležela v případě, že by k přerušení pracovní cesty nedošlo. Obdobně se postupuje při přerušení pracovní cesty ze strany zaměstnance, po kterém již nenásleduje výkon práce.</w:t>
      </w:r>
    </w:p>
    <w:p w14:paraId="229D3658" w14:textId="77777777" w:rsidR="00A800F2" w:rsidRPr="00B407B9" w:rsidRDefault="00A800F2" w:rsidP="00A800F2">
      <w:pPr>
        <w:pStyle w:val="Odstavec"/>
        <w:numPr>
          <w:ilvl w:val="0"/>
          <w:numId w:val="51"/>
        </w:numPr>
        <w:spacing w:line="276" w:lineRule="auto"/>
        <w:ind w:left="426" w:hanging="423"/>
        <w:rPr>
          <w:rFonts w:ascii="Arial" w:hAnsi="Arial" w:cs="Arial"/>
          <w:sz w:val="22"/>
          <w:szCs w:val="22"/>
        </w:rPr>
      </w:pPr>
      <w:r w:rsidRPr="00B407B9">
        <w:rPr>
          <w:rFonts w:ascii="Arial" w:hAnsi="Arial" w:cs="Arial"/>
          <w:sz w:val="22"/>
          <w:szCs w:val="22"/>
        </w:rPr>
        <w:t>Pokud doba přerušení pracovní cesty zasáhne do pracovní doby zaměstnance a nejedná-li se o jinou překážku na straně zaměstnance nebo zaměstnavatele, musí zaměstnanec čerpat dovolenou nebo si s vysílající součástí UK sjednat dohodu o poskytnutí pracovního volna bez náhrady mzdy a tento výrok musí být uvedený v cestovním příkazu.</w:t>
      </w:r>
    </w:p>
    <w:p w14:paraId="043AA4D1" w14:textId="77777777" w:rsidR="00A800F2" w:rsidRPr="00B407B9" w:rsidRDefault="00A800F2" w:rsidP="00A800F2">
      <w:pPr>
        <w:pStyle w:val="Odstavec"/>
        <w:numPr>
          <w:ilvl w:val="0"/>
          <w:numId w:val="51"/>
        </w:numPr>
        <w:spacing w:line="276" w:lineRule="auto"/>
        <w:ind w:left="426" w:hanging="423"/>
        <w:rPr>
          <w:rFonts w:ascii="Arial" w:hAnsi="Arial" w:cs="Arial"/>
          <w:sz w:val="22"/>
          <w:szCs w:val="22"/>
        </w:rPr>
      </w:pPr>
      <w:r w:rsidRPr="00B407B9">
        <w:rPr>
          <w:rFonts w:ascii="Arial" w:hAnsi="Arial" w:cs="Arial"/>
          <w:sz w:val="22"/>
          <w:szCs w:val="22"/>
        </w:rPr>
        <w:t xml:space="preserve">Přerušení pracovní cesty je nutné zaznamenat i pro nepracovní dny. Vždy jde o případy, kdy zaměstnanec na cestu do místa, kde má vykonat práci, nastoupil před začátkem výkonu práce dříve, než byl stanoven začátek pracovní cesty, anebo návrat z tohoto místa neuskutečnil ihned po ukončení výkonu práce na pracovní cestě, ale ze soukromých důvodů později.  </w:t>
      </w:r>
    </w:p>
    <w:p w14:paraId="58D1870B" w14:textId="77777777" w:rsidR="00A800F2" w:rsidRPr="00B407B9" w:rsidRDefault="00A800F2" w:rsidP="00A800F2">
      <w:pPr>
        <w:pStyle w:val="Odstavec"/>
        <w:numPr>
          <w:ilvl w:val="0"/>
          <w:numId w:val="51"/>
        </w:numPr>
        <w:spacing w:line="276" w:lineRule="auto"/>
        <w:ind w:left="426" w:hanging="423"/>
        <w:rPr>
          <w:rFonts w:ascii="Arial" w:hAnsi="Arial" w:cs="Arial"/>
          <w:sz w:val="22"/>
          <w:szCs w:val="22"/>
        </w:rPr>
      </w:pPr>
      <w:r w:rsidRPr="00B407B9">
        <w:rPr>
          <w:rFonts w:ascii="Arial" w:hAnsi="Arial" w:cs="Arial"/>
          <w:sz w:val="22"/>
          <w:szCs w:val="22"/>
        </w:rPr>
        <w:t>Při přerušení pracovní cesty z důvodu na straně zaměstnance nevzniká zaměstnanci v souladu se zákoníkem práce nárok na úhradu výdajů spojených s ubytováním, na poskytnutí stravného, zahraničního stravného, kapesného ani nutných vedlejších výdajů v době přerušení pracovní cesty (dále jen „soukromá doba“). Při přerušení pracovní cesty před výkonem práce začíná soukromá doba skutečným odchodem z místa nástupu na pracovní cestu a končí skutečným okamžikem zahájení výkonu práce. Při přerušení pracovní cesty po ukončení výkonu práce, začíná soukromá doba skutečným okamžikem ukončení výkonu práce a končí příchodem do určeného místa ukončení pracovní cesty. Uvedené doby musí být uvedeny ve vyúčtování cestovních náhrad a ve zprávě.</w:t>
      </w:r>
    </w:p>
    <w:p w14:paraId="793695C5" w14:textId="77777777" w:rsidR="00A800F2" w:rsidRPr="00B407B9" w:rsidRDefault="00A800F2" w:rsidP="00A800F2">
      <w:pPr>
        <w:pStyle w:val="Odstavec"/>
        <w:numPr>
          <w:ilvl w:val="0"/>
          <w:numId w:val="51"/>
        </w:numPr>
        <w:spacing w:line="276" w:lineRule="auto"/>
        <w:ind w:left="426" w:hanging="423"/>
        <w:rPr>
          <w:rFonts w:ascii="Arial" w:hAnsi="Arial" w:cs="Arial"/>
          <w:sz w:val="22"/>
          <w:szCs w:val="22"/>
        </w:rPr>
      </w:pPr>
      <w:r w:rsidRPr="00B407B9">
        <w:rPr>
          <w:rFonts w:ascii="Arial" w:hAnsi="Arial" w:cs="Arial"/>
          <w:sz w:val="22"/>
          <w:szCs w:val="22"/>
        </w:rPr>
        <w:t>Po dobu přerušení pracovní cesty z důvodů na straně zaměstnance není zaměstnavatel povinen zaměstnanci náhradu výdajů za ubytování poskytnout, i když musel po dobu přerušení zaměstnavatel s ohledem na podmínky pracovní cesty nebo ubytovací služby výdaje za ubytování uhradit. Tyto musí být řádně vypořádány se zaměstnancem nejpozději v rámci vyúčtování pracovní cesty. Takové výdaje jsou pohledávkou zaměstnavatele za zaměstnancem a nejsou předmětem cestovních náhrad.</w:t>
      </w:r>
    </w:p>
    <w:p w14:paraId="3E1CB288" w14:textId="77777777" w:rsidR="00A800F2" w:rsidRPr="00B407B9" w:rsidRDefault="00A800F2" w:rsidP="00A800F2">
      <w:pPr>
        <w:pStyle w:val="Bezmezer"/>
        <w:keepNext/>
        <w:rPr>
          <w:rFonts w:ascii="Arial" w:hAnsi="Arial" w:cs="Arial"/>
          <w:bCs/>
        </w:rPr>
      </w:pPr>
    </w:p>
    <w:p w14:paraId="6DF9F0EE" w14:textId="77777777" w:rsidR="00A800F2" w:rsidRPr="00B407B9" w:rsidRDefault="00A800F2" w:rsidP="00A800F2">
      <w:pPr>
        <w:pStyle w:val="Bezmezer"/>
        <w:keepNext/>
        <w:jc w:val="center"/>
        <w:rPr>
          <w:rFonts w:ascii="Arial" w:hAnsi="Arial" w:cs="Arial"/>
        </w:rPr>
      </w:pPr>
      <w:r w:rsidRPr="00B407B9">
        <w:rPr>
          <w:rFonts w:ascii="Arial" w:hAnsi="Arial" w:cs="Arial"/>
        </w:rPr>
        <w:t>Čl. 18</w:t>
      </w:r>
    </w:p>
    <w:p w14:paraId="289CDF63"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Změny pracovní cesty</w:t>
      </w:r>
    </w:p>
    <w:p w14:paraId="2532956F" w14:textId="77777777" w:rsidR="00A800F2" w:rsidRPr="00B407B9" w:rsidRDefault="00A800F2" w:rsidP="00A800F2">
      <w:pPr>
        <w:pStyle w:val="Odstavec"/>
        <w:numPr>
          <w:ilvl w:val="0"/>
          <w:numId w:val="52"/>
        </w:numPr>
        <w:spacing w:line="276" w:lineRule="auto"/>
        <w:ind w:left="426" w:hanging="423"/>
        <w:rPr>
          <w:rFonts w:ascii="Arial" w:hAnsi="Arial" w:cs="Arial"/>
          <w:sz w:val="22"/>
          <w:szCs w:val="22"/>
        </w:rPr>
      </w:pPr>
      <w:r w:rsidRPr="00B407B9">
        <w:rPr>
          <w:rFonts w:ascii="Arial" w:hAnsi="Arial" w:cs="Arial"/>
          <w:sz w:val="22"/>
          <w:szCs w:val="22"/>
        </w:rPr>
        <w:t xml:space="preserve">Zaměstnanec je povinen bez zbytečného odkladu oznámit zaměstnavateli změnu skutečnosti, která je rozhodná pro poskytnutí cestovní náhrady (např. posunutí letu, zrušení letu apod.), a současně tuto změnu uvést ve vyúčtování pracovní cesty a v závěrečné zprávě o pracovní cestě. </w:t>
      </w:r>
    </w:p>
    <w:p w14:paraId="209B8D35" w14:textId="77777777" w:rsidR="00A800F2" w:rsidRPr="00B407B9" w:rsidRDefault="00A800F2" w:rsidP="00A800F2">
      <w:pPr>
        <w:pStyle w:val="Odstavec"/>
        <w:numPr>
          <w:ilvl w:val="0"/>
          <w:numId w:val="52"/>
        </w:numPr>
        <w:spacing w:line="276" w:lineRule="auto"/>
        <w:ind w:left="426" w:hanging="423"/>
        <w:rPr>
          <w:rFonts w:ascii="Arial" w:hAnsi="Arial" w:cs="Arial"/>
          <w:sz w:val="22"/>
          <w:szCs w:val="22"/>
        </w:rPr>
      </w:pPr>
      <w:r w:rsidRPr="00B407B9">
        <w:rPr>
          <w:rFonts w:ascii="Arial" w:hAnsi="Arial" w:cs="Arial"/>
          <w:sz w:val="22"/>
          <w:szCs w:val="22"/>
        </w:rPr>
        <w:t xml:space="preserve">V případě nutnosti prodloužení pojištění bude zaměstnanec jednat ve shodě s dohodou mezi ním a zaměstnavatelem, která byla stanovena před cestou a je uvedena v cestovním příkazu. </w:t>
      </w:r>
    </w:p>
    <w:p w14:paraId="0A84E17B" w14:textId="77777777" w:rsidR="00A800F2" w:rsidRPr="00B407B9" w:rsidRDefault="00A800F2" w:rsidP="00A800F2">
      <w:pPr>
        <w:pStyle w:val="Bezmezer"/>
        <w:keepNext/>
        <w:rPr>
          <w:rFonts w:ascii="Arial" w:hAnsi="Arial" w:cs="Arial"/>
          <w:bCs/>
        </w:rPr>
      </w:pPr>
    </w:p>
    <w:p w14:paraId="26CADA24" w14:textId="77777777" w:rsidR="00A800F2" w:rsidRPr="00B407B9" w:rsidRDefault="00A800F2" w:rsidP="00A800F2">
      <w:pPr>
        <w:pStyle w:val="Bezmezer"/>
        <w:keepNext/>
        <w:jc w:val="center"/>
        <w:rPr>
          <w:rFonts w:ascii="Arial" w:hAnsi="Arial" w:cs="Arial"/>
        </w:rPr>
      </w:pPr>
      <w:r w:rsidRPr="00B407B9">
        <w:rPr>
          <w:rFonts w:ascii="Arial" w:hAnsi="Arial" w:cs="Arial"/>
        </w:rPr>
        <w:t>Čl. 19</w:t>
      </w:r>
    </w:p>
    <w:p w14:paraId="4F1F623B"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Zrušení pracovní cesty</w:t>
      </w:r>
    </w:p>
    <w:p w14:paraId="02085265" w14:textId="77777777" w:rsidR="00A800F2" w:rsidRPr="00B407B9" w:rsidRDefault="00A800F2" w:rsidP="00A800F2">
      <w:pPr>
        <w:pStyle w:val="Odstavec"/>
        <w:numPr>
          <w:ilvl w:val="0"/>
          <w:numId w:val="53"/>
        </w:numPr>
        <w:spacing w:line="276" w:lineRule="auto"/>
        <w:ind w:left="426" w:hanging="423"/>
        <w:rPr>
          <w:rFonts w:ascii="Arial" w:hAnsi="Arial" w:cs="Arial"/>
          <w:sz w:val="22"/>
          <w:szCs w:val="22"/>
        </w:rPr>
      </w:pPr>
      <w:r w:rsidRPr="00B407B9">
        <w:rPr>
          <w:rFonts w:ascii="Arial" w:hAnsi="Arial" w:cs="Arial"/>
          <w:sz w:val="22"/>
          <w:szCs w:val="22"/>
        </w:rPr>
        <w:t>V případě, že se pracovní cesta neuskuteční, zaměstnanec neprodleně informuje o této skutečnosti vedoucího zaměstnance vysílající součásti UK, který pro tyto případy má možnost zrušit schválený cestovní příkaz v době po jeho plánovaném zahájení v informačním systému jenž zajistí automatickou notifikaci hlavní účetní, příkazcům operací a správcům rozpočtu zdrojů financování, z nichž byly či měly být náklady na pracovní cestu hrazeny.</w:t>
      </w:r>
    </w:p>
    <w:p w14:paraId="144DA1D2" w14:textId="77777777" w:rsidR="00A800F2" w:rsidRPr="00B407B9" w:rsidRDefault="00A800F2" w:rsidP="00A800F2">
      <w:pPr>
        <w:pStyle w:val="Odstavec"/>
        <w:numPr>
          <w:ilvl w:val="0"/>
          <w:numId w:val="53"/>
        </w:numPr>
        <w:spacing w:line="276" w:lineRule="auto"/>
        <w:ind w:left="426" w:hanging="423"/>
        <w:rPr>
          <w:rFonts w:ascii="Arial" w:hAnsi="Arial" w:cs="Arial"/>
          <w:sz w:val="22"/>
          <w:szCs w:val="22"/>
        </w:rPr>
      </w:pPr>
      <w:r w:rsidRPr="00B407B9">
        <w:rPr>
          <w:rFonts w:ascii="Arial" w:hAnsi="Arial" w:cs="Arial"/>
          <w:sz w:val="22"/>
          <w:szCs w:val="22"/>
        </w:rPr>
        <w:t>Výdaje vynaložené před zahájením pracovní cesty se v případě neuskutečnění této cesty stávají daňově neuznatelnými náklady z pohledu daně z příjmů, ale i neuznatelnými z pohledu projektového financování, pokud poskytovatel nerozhodne jinak.</w:t>
      </w:r>
    </w:p>
    <w:p w14:paraId="0145A074" w14:textId="77777777" w:rsidR="00A800F2" w:rsidRPr="00B407B9" w:rsidRDefault="00A800F2" w:rsidP="00A800F2">
      <w:pPr>
        <w:pStyle w:val="Odstavec"/>
        <w:numPr>
          <w:ilvl w:val="0"/>
          <w:numId w:val="53"/>
        </w:numPr>
        <w:spacing w:line="276" w:lineRule="auto"/>
        <w:ind w:left="426" w:hanging="423"/>
        <w:rPr>
          <w:rFonts w:ascii="Arial" w:hAnsi="Arial" w:cs="Arial"/>
          <w:sz w:val="22"/>
          <w:szCs w:val="22"/>
        </w:rPr>
      </w:pPr>
      <w:r w:rsidRPr="00B407B9">
        <w:rPr>
          <w:rFonts w:ascii="Arial" w:hAnsi="Arial" w:cs="Arial"/>
          <w:sz w:val="22"/>
          <w:szCs w:val="22"/>
        </w:rPr>
        <w:t>Úplný seznam výdajů uskutečněných před pracovní cestou zajistí hlavní účetní a předá je ke komplexnímu řešení na úrovni kvestora, tajemníka či ředitele vysílající součásti UK.</w:t>
      </w:r>
    </w:p>
    <w:p w14:paraId="67293E3B" w14:textId="77777777" w:rsidR="00A800F2" w:rsidRPr="00B407B9" w:rsidRDefault="00A800F2" w:rsidP="00A800F2">
      <w:pPr>
        <w:pStyle w:val="Odstavec"/>
        <w:numPr>
          <w:ilvl w:val="0"/>
          <w:numId w:val="53"/>
        </w:numPr>
        <w:spacing w:line="276" w:lineRule="auto"/>
        <w:ind w:left="426" w:hanging="423"/>
        <w:rPr>
          <w:rFonts w:ascii="Arial" w:hAnsi="Arial" w:cs="Arial"/>
          <w:sz w:val="22"/>
          <w:szCs w:val="22"/>
        </w:rPr>
      </w:pPr>
      <w:r w:rsidRPr="00B407B9">
        <w:rPr>
          <w:rFonts w:ascii="Arial" w:hAnsi="Arial" w:cs="Arial"/>
          <w:sz w:val="22"/>
          <w:szCs w:val="22"/>
        </w:rPr>
        <w:t xml:space="preserve">Pokud byla zaměstnanci na zrušenou pracovní cestu poskytnuta záloha, je zaměstnanec povinen ji vrátit zaměstnavateli v poskytnuté měně a výši nejpozději do deseti pracovních dnů od plánovaného zahájení neuskutečněné pracovní cesty. </w:t>
      </w:r>
    </w:p>
    <w:p w14:paraId="34455133" w14:textId="77777777" w:rsidR="00A800F2" w:rsidRPr="00B407B9" w:rsidRDefault="00A800F2" w:rsidP="00A800F2">
      <w:pPr>
        <w:pStyle w:val="Bezmezer"/>
        <w:keepNext/>
        <w:rPr>
          <w:rFonts w:ascii="Arial" w:hAnsi="Arial" w:cs="Arial"/>
          <w:bCs/>
        </w:rPr>
      </w:pPr>
    </w:p>
    <w:p w14:paraId="6248E8D1"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ČÁST ČTVRTÁ</w:t>
      </w:r>
    </w:p>
    <w:p w14:paraId="22188B38"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VYPOŘÁDÁNÍ PRACOVNÍ CESTY</w:t>
      </w:r>
    </w:p>
    <w:p w14:paraId="22A1AF66" w14:textId="77777777" w:rsidR="00A800F2" w:rsidRPr="00B407B9" w:rsidRDefault="00A800F2" w:rsidP="00A800F2">
      <w:pPr>
        <w:pStyle w:val="Bezmezer"/>
        <w:keepNext/>
        <w:jc w:val="center"/>
        <w:rPr>
          <w:rFonts w:ascii="Arial" w:hAnsi="Arial" w:cs="Arial"/>
        </w:rPr>
      </w:pPr>
    </w:p>
    <w:p w14:paraId="2FD29D8B" w14:textId="77777777" w:rsidR="00A800F2" w:rsidRPr="00B407B9" w:rsidRDefault="00A800F2" w:rsidP="00A800F2">
      <w:pPr>
        <w:pStyle w:val="Bezmezer"/>
        <w:keepNext/>
        <w:jc w:val="center"/>
        <w:rPr>
          <w:rFonts w:ascii="Arial" w:hAnsi="Arial" w:cs="Arial"/>
        </w:rPr>
      </w:pPr>
      <w:r w:rsidRPr="00B407B9">
        <w:rPr>
          <w:rFonts w:ascii="Arial" w:hAnsi="Arial" w:cs="Arial"/>
        </w:rPr>
        <w:t>Čl. 20</w:t>
      </w:r>
    </w:p>
    <w:p w14:paraId="3DF2ADE5" w14:textId="77777777" w:rsidR="00A800F2" w:rsidRPr="00B407B9" w:rsidRDefault="00A800F2" w:rsidP="00A800F2">
      <w:pPr>
        <w:pStyle w:val="Odstavec"/>
        <w:numPr>
          <w:ilvl w:val="0"/>
          <w:numId w:val="54"/>
        </w:numPr>
        <w:spacing w:line="276" w:lineRule="auto"/>
        <w:ind w:left="426" w:hanging="423"/>
        <w:rPr>
          <w:rFonts w:ascii="Arial" w:hAnsi="Arial" w:cs="Arial"/>
          <w:sz w:val="22"/>
          <w:szCs w:val="22"/>
        </w:rPr>
      </w:pPr>
      <w:r w:rsidRPr="00B407B9">
        <w:rPr>
          <w:rFonts w:ascii="Arial" w:hAnsi="Arial" w:cs="Arial"/>
          <w:sz w:val="22"/>
          <w:szCs w:val="22"/>
        </w:rPr>
        <w:t>Zaměstnanec je povinen do deseti pracovních dnů od ukončení pracovní cesty podat zprávu o jejím průběhu a vyúčtování pracovní cesty.</w:t>
      </w:r>
    </w:p>
    <w:p w14:paraId="22060036" w14:textId="77777777" w:rsidR="00A800F2" w:rsidRPr="00B407B9" w:rsidRDefault="00A800F2" w:rsidP="00A800F2">
      <w:pPr>
        <w:pStyle w:val="Odstavec"/>
        <w:numPr>
          <w:ilvl w:val="0"/>
          <w:numId w:val="54"/>
        </w:numPr>
        <w:spacing w:line="276" w:lineRule="auto"/>
        <w:ind w:left="426" w:hanging="423"/>
        <w:rPr>
          <w:rFonts w:ascii="Arial" w:hAnsi="Arial" w:cs="Arial"/>
          <w:sz w:val="22"/>
          <w:szCs w:val="22"/>
        </w:rPr>
      </w:pPr>
      <w:r w:rsidRPr="00B407B9">
        <w:rPr>
          <w:rFonts w:ascii="Arial" w:hAnsi="Arial" w:cs="Arial"/>
          <w:sz w:val="22"/>
          <w:szCs w:val="22"/>
        </w:rPr>
        <w:t>Pokud zaměstnanec ukončuje se zaměstnavatelem pracovněprávní vztah dříve než 10 dnů po ukončení pracovní cesty, musí být vyúčtování pracovní cesty vypořádáno před ukončením pracovněprávního vztahu. V opačném případě je nevyúčtovaná pracovní cesta předmětem závazku zaměstnance vůči zaměstnavateli, který je evidován na výstupním listu zaměstnance.</w:t>
      </w:r>
    </w:p>
    <w:p w14:paraId="5B42DF2C" w14:textId="77777777" w:rsidR="00A800F2" w:rsidRPr="00B407B9" w:rsidRDefault="00A800F2" w:rsidP="00A800F2">
      <w:pPr>
        <w:pStyle w:val="Bezmezer"/>
        <w:keepNext/>
        <w:rPr>
          <w:rFonts w:ascii="Arial" w:hAnsi="Arial" w:cs="Arial"/>
          <w:b/>
          <w:bCs/>
        </w:rPr>
      </w:pPr>
    </w:p>
    <w:p w14:paraId="2F7886BC" w14:textId="77777777" w:rsidR="00A800F2" w:rsidRPr="00B407B9" w:rsidRDefault="00A800F2" w:rsidP="00A800F2">
      <w:pPr>
        <w:pStyle w:val="Bezmezer"/>
        <w:keepNext/>
        <w:jc w:val="center"/>
        <w:rPr>
          <w:rFonts w:ascii="Arial" w:hAnsi="Arial" w:cs="Arial"/>
        </w:rPr>
      </w:pPr>
      <w:r w:rsidRPr="00B407B9">
        <w:rPr>
          <w:rFonts w:ascii="Arial" w:hAnsi="Arial" w:cs="Arial"/>
        </w:rPr>
        <w:t>Čl. 21</w:t>
      </w:r>
    </w:p>
    <w:p w14:paraId="3DD5956A"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Vyúčtování pracovní cesty</w:t>
      </w:r>
    </w:p>
    <w:p w14:paraId="45D1E969" w14:textId="77777777" w:rsidR="00A800F2" w:rsidRPr="00B407B9" w:rsidRDefault="00A800F2" w:rsidP="00A800F2">
      <w:pPr>
        <w:pStyle w:val="Odstavec"/>
        <w:numPr>
          <w:ilvl w:val="0"/>
          <w:numId w:val="55"/>
        </w:numPr>
        <w:spacing w:line="276" w:lineRule="auto"/>
        <w:ind w:left="426" w:hanging="423"/>
        <w:rPr>
          <w:rFonts w:ascii="Arial" w:hAnsi="Arial" w:cs="Arial"/>
          <w:sz w:val="22"/>
          <w:szCs w:val="22"/>
        </w:rPr>
      </w:pPr>
      <w:r w:rsidRPr="00B407B9">
        <w:rPr>
          <w:rFonts w:ascii="Arial" w:hAnsi="Arial" w:cs="Arial"/>
          <w:sz w:val="22"/>
          <w:szCs w:val="22"/>
        </w:rPr>
        <w:t>Po skončení pracovní cesty provede zaměstnanec do deseti pracovních dnů vyúčtování pracovní cesty, ve kterém uvede požadované informace dle skutečností, které v souvislosti s pracovní cestou nastaly, a to zejména:</w:t>
      </w:r>
    </w:p>
    <w:p w14:paraId="20F43C2F" w14:textId="77777777" w:rsidR="00A800F2" w:rsidRPr="00B407B9" w:rsidRDefault="00A800F2" w:rsidP="00A800F2">
      <w:pPr>
        <w:pStyle w:val="Odstavec"/>
        <w:numPr>
          <w:ilvl w:val="1"/>
          <w:numId w:val="55"/>
        </w:numPr>
        <w:spacing w:line="276" w:lineRule="auto"/>
        <w:ind w:left="851" w:hanging="284"/>
        <w:rPr>
          <w:rFonts w:ascii="Arial" w:hAnsi="Arial" w:cs="Arial"/>
          <w:sz w:val="22"/>
          <w:szCs w:val="22"/>
        </w:rPr>
      </w:pPr>
      <w:r w:rsidRPr="00B407B9">
        <w:rPr>
          <w:rFonts w:ascii="Arial" w:hAnsi="Arial" w:cs="Arial"/>
          <w:sz w:val="22"/>
          <w:szCs w:val="22"/>
        </w:rPr>
        <w:t>přesnou dobu a místo začátku a konce pracovní cesty (datum, hodinu, místo),</w:t>
      </w:r>
    </w:p>
    <w:p w14:paraId="54B5A526" w14:textId="77777777" w:rsidR="00A800F2" w:rsidRPr="00B407B9" w:rsidRDefault="00A800F2" w:rsidP="00A800F2">
      <w:pPr>
        <w:pStyle w:val="Odstavec"/>
        <w:numPr>
          <w:ilvl w:val="1"/>
          <w:numId w:val="55"/>
        </w:numPr>
        <w:spacing w:line="276" w:lineRule="auto"/>
        <w:ind w:left="851" w:hanging="284"/>
        <w:rPr>
          <w:rFonts w:ascii="Arial" w:hAnsi="Arial" w:cs="Arial"/>
          <w:sz w:val="22"/>
          <w:szCs w:val="22"/>
        </w:rPr>
      </w:pPr>
      <w:r w:rsidRPr="00B407B9">
        <w:rPr>
          <w:rFonts w:ascii="Arial" w:hAnsi="Arial" w:cs="Arial"/>
          <w:sz w:val="22"/>
          <w:szCs w:val="22"/>
        </w:rPr>
        <w:t xml:space="preserve">doba okamžiku překročení státních hranic (při použití letadla odlet z letiště v ČR do zahraničí a při mezipřistáních odlety do jiného státu. Při cestě zpět odlety z letišť do jiného státu a přílet letadla ze zahraničí do ČR), </w:t>
      </w:r>
    </w:p>
    <w:p w14:paraId="578D86FC" w14:textId="77777777" w:rsidR="00A800F2" w:rsidRPr="00B407B9" w:rsidRDefault="00A800F2" w:rsidP="00A800F2">
      <w:pPr>
        <w:pStyle w:val="Odstavec"/>
        <w:numPr>
          <w:ilvl w:val="1"/>
          <w:numId w:val="55"/>
        </w:numPr>
        <w:spacing w:line="276" w:lineRule="auto"/>
        <w:ind w:left="851" w:hanging="284"/>
        <w:rPr>
          <w:rFonts w:ascii="Arial" w:hAnsi="Arial" w:cs="Arial"/>
          <w:sz w:val="22"/>
          <w:szCs w:val="22"/>
        </w:rPr>
      </w:pPr>
      <w:r w:rsidRPr="00B407B9">
        <w:rPr>
          <w:rFonts w:ascii="Arial" w:hAnsi="Arial" w:cs="Arial"/>
          <w:sz w:val="22"/>
          <w:szCs w:val="22"/>
        </w:rPr>
        <w:t xml:space="preserve">použitý dopravní prostředek (při použití silničního motorového vozidla rovněž rozpis ujeté vzdálenosti v kilometrech, tj. záznam o provozu vozidla), </w:t>
      </w:r>
    </w:p>
    <w:p w14:paraId="6B8045C4" w14:textId="77777777" w:rsidR="00A800F2" w:rsidRPr="00B407B9" w:rsidRDefault="00A800F2" w:rsidP="00A800F2">
      <w:pPr>
        <w:pStyle w:val="Odstavec"/>
        <w:numPr>
          <w:ilvl w:val="1"/>
          <w:numId w:val="55"/>
        </w:numPr>
        <w:spacing w:line="276" w:lineRule="auto"/>
        <w:ind w:left="851" w:hanging="284"/>
        <w:rPr>
          <w:rFonts w:ascii="Arial" w:hAnsi="Arial" w:cs="Arial"/>
          <w:sz w:val="22"/>
          <w:szCs w:val="22"/>
        </w:rPr>
      </w:pPr>
      <w:r w:rsidRPr="00B407B9">
        <w:rPr>
          <w:rFonts w:ascii="Arial" w:hAnsi="Arial" w:cs="Arial"/>
          <w:sz w:val="22"/>
          <w:szCs w:val="22"/>
        </w:rPr>
        <w:t xml:space="preserve">cenu jízdenek, letenek, místní dopravy, </w:t>
      </w:r>
    </w:p>
    <w:p w14:paraId="33015056" w14:textId="77777777" w:rsidR="00A800F2" w:rsidRPr="00B407B9" w:rsidRDefault="00A800F2" w:rsidP="00A800F2">
      <w:pPr>
        <w:pStyle w:val="Odstavec"/>
        <w:numPr>
          <w:ilvl w:val="1"/>
          <w:numId w:val="55"/>
        </w:numPr>
        <w:spacing w:line="276" w:lineRule="auto"/>
        <w:ind w:left="851" w:hanging="284"/>
        <w:rPr>
          <w:rFonts w:ascii="Arial" w:hAnsi="Arial" w:cs="Arial"/>
          <w:sz w:val="22"/>
          <w:szCs w:val="22"/>
        </w:rPr>
      </w:pPr>
      <w:r w:rsidRPr="00B407B9">
        <w:rPr>
          <w:rFonts w:ascii="Arial" w:hAnsi="Arial" w:cs="Arial"/>
          <w:sz w:val="22"/>
          <w:szCs w:val="22"/>
        </w:rPr>
        <w:t>cenu ubytování,</w:t>
      </w:r>
    </w:p>
    <w:p w14:paraId="5473CEE1" w14:textId="77777777" w:rsidR="00A800F2" w:rsidRPr="00B407B9" w:rsidRDefault="00A800F2" w:rsidP="00A800F2">
      <w:pPr>
        <w:pStyle w:val="Odstavec"/>
        <w:numPr>
          <w:ilvl w:val="1"/>
          <w:numId w:val="55"/>
        </w:numPr>
        <w:spacing w:line="276" w:lineRule="auto"/>
        <w:ind w:left="851" w:hanging="284"/>
        <w:rPr>
          <w:rFonts w:ascii="Arial" w:hAnsi="Arial" w:cs="Arial"/>
          <w:sz w:val="22"/>
          <w:szCs w:val="22"/>
        </w:rPr>
      </w:pPr>
      <w:r w:rsidRPr="00B407B9">
        <w:rPr>
          <w:rFonts w:ascii="Arial" w:hAnsi="Arial" w:cs="Arial"/>
          <w:sz w:val="22"/>
          <w:szCs w:val="22"/>
        </w:rPr>
        <w:t>způsob stravování (poskytnutí bezplatného jídla apod.),</w:t>
      </w:r>
    </w:p>
    <w:p w14:paraId="79D46D32" w14:textId="77777777" w:rsidR="00A800F2" w:rsidRPr="00B407B9" w:rsidRDefault="00A800F2" w:rsidP="00A800F2">
      <w:pPr>
        <w:pStyle w:val="Odstavec"/>
        <w:numPr>
          <w:ilvl w:val="1"/>
          <w:numId w:val="55"/>
        </w:numPr>
        <w:spacing w:line="276" w:lineRule="auto"/>
        <w:ind w:left="851" w:hanging="284"/>
        <w:rPr>
          <w:rFonts w:ascii="Arial" w:hAnsi="Arial" w:cs="Arial"/>
          <w:sz w:val="22"/>
          <w:szCs w:val="22"/>
        </w:rPr>
      </w:pPr>
      <w:r w:rsidRPr="00B407B9">
        <w:rPr>
          <w:rFonts w:ascii="Arial" w:hAnsi="Arial" w:cs="Arial"/>
          <w:sz w:val="22"/>
          <w:szCs w:val="22"/>
        </w:rPr>
        <w:t>nutné vedlejší výdaje (kongresový poplatek, parkovné apod.),</w:t>
      </w:r>
    </w:p>
    <w:p w14:paraId="656E00BC" w14:textId="77777777" w:rsidR="00A800F2" w:rsidRPr="00B407B9" w:rsidRDefault="00A800F2" w:rsidP="00A800F2">
      <w:pPr>
        <w:pStyle w:val="Odstavec"/>
        <w:numPr>
          <w:ilvl w:val="1"/>
          <w:numId w:val="55"/>
        </w:numPr>
        <w:spacing w:line="276" w:lineRule="auto"/>
        <w:ind w:left="851" w:hanging="284"/>
        <w:rPr>
          <w:rFonts w:ascii="Arial" w:hAnsi="Arial" w:cs="Arial"/>
          <w:sz w:val="22"/>
          <w:szCs w:val="22"/>
        </w:rPr>
      </w:pPr>
      <w:r w:rsidRPr="00B407B9">
        <w:rPr>
          <w:rFonts w:ascii="Arial" w:hAnsi="Arial" w:cs="Arial"/>
          <w:sz w:val="22"/>
          <w:szCs w:val="22"/>
        </w:rPr>
        <w:t>přerušení pracovní cesty (datum, hodina, místo),</w:t>
      </w:r>
    </w:p>
    <w:p w14:paraId="481F29F4" w14:textId="77777777" w:rsidR="00A800F2" w:rsidRPr="00B407B9" w:rsidRDefault="00A800F2" w:rsidP="00A800F2">
      <w:pPr>
        <w:pStyle w:val="Odstavec"/>
        <w:numPr>
          <w:ilvl w:val="1"/>
          <w:numId w:val="55"/>
        </w:numPr>
        <w:spacing w:line="276" w:lineRule="auto"/>
        <w:ind w:left="851" w:hanging="284"/>
        <w:rPr>
          <w:rFonts w:ascii="Arial" w:hAnsi="Arial" w:cs="Arial"/>
          <w:sz w:val="22"/>
          <w:szCs w:val="22"/>
        </w:rPr>
      </w:pPr>
      <w:r w:rsidRPr="00B407B9">
        <w:rPr>
          <w:rFonts w:ascii="Arial" w:hAnsi="Arial" w:cs="Arial"/>
          <w:sz w:val="22"/>
          <w:szCs w:val="22"/>
        </w:rPr>
        <w:t>informace o tom, co hradila třetí osoba,</w:t>
      </w:r>
    </w:p>
    <w:p w14:paraId="6E994091" w14:textId="77777777" w:rsidR="00A800F2" w:rsidRPr="00B407B9" w:rsidRDefault="00A800F2" w:rsidP="00A800F2">
      <w:pPr>
        <w:pStyle w:val="Odstavec"/>
        <w:numPr>
          <w:ilvl w:val="1"/>
          <w:numId w:val="55"/>
        </w:numPr>
        <w:spacing w:line="276" w:lineRule="auto"/>
        <w:ind w:left="851" w:hanging="284"/>
        <w:rPr>
          <w:rFonts w:ascii="Arial" w:hAnsi="Arial" w:cs="Arial"/>
          <w:sz w:val="22"/>
          <w:szCs w:val="22"/>
        </w:rPr>
      </w:pPr>
      <w:r w:rsidRPr="00B407B9">
        <w:rPr>
          <w:rFonts w:ascii="Arial" w:hAnsi="Arial" w:cs="Arial"/>
          <w:sz w:val="22"/>
          <w:szCs w:val="22"/>
        </w:rPr>
        <w:t>zdroje financování.</w:t>
      </w:r>
    </w:p>
    <w:p w14:paraId="084EED18" w14:textId="77777777" w:rsidR="00A800F2" w:rsidRPr="00B407B9" w:rsidRDefault="00A800F2" w:rsidP="00A800F2">
      <w:pPr>
        <w:pStyle w:val="Odstavec"/>
        <w:numPr>
          <w:ilvl w:val="0"/>
          <w:numId w:val="55"/>
        </w:numPr>
        <w:spacing w:line="276" w:lineRule="auto"/>
        <w:ind w:left="426" w:hanging="423"/>
        <w:rPr>
          <w:rFonts w:ascii="Arial" w:hAnsi="Arial" w:cs="Arial"/>
          <w:sz w:val="22"/>
          <w:szCs w:val="22"/>
        </w:rPr>
      </w:pPr>
      <w:bookmarkStart w:id="2" w:name="_Hlk112416369"/>
      <w:r w:rsidRPr="00B407B9">
        <w:rPr>
          <w:rFonts w:ascii="Arial" w:hAnsi="Arial" w:cs="Arial"/>
          <w:sz w:val="22"/>
          <w:szCs w:val="22"/>
        </w:rPr>
        <w:lastRenderedPageBreak/>
        <w:t>Zaměstnanec</w:t>
      </w:r>
      <w:bookmarkEnd w:id="2"/>
      <w:r w:rsidRPr="00B407B9">
        <w:rPr>
          <w:rFonts w:ascii="Arial" w:hAnsi="Arial" w:cs="Arial"/>
          <w:sz w:val="22"/>
          <w:szCs w:val="22"/>
        </w:rPr>
        <w:t xml:space="preserve"> doloží všechny doklady nutné k vyúčtování jak prostřednictvím informačního systému, tak i v listinné podobě, pokud se jedná o doklady, které nebyly v původní podobě vystaveny elektronicky. V případě, že všechny doklady nutné k vyúčtování pracovní cesty jsou v originální podobě pouze elektronické, předkládají se pouze prostřednictvím elektronického systému. V případě, že doklady nutné k vyúčtování pracovní cesty jsou v originální podobě pouze listinné nebo částečně listinné a částečně elektronické, předkládají se jak prostřednictvím elektronického systému, kdy listinné doklady jsou naskenovány, tak i fyzicky prostřednictvím podatelny vysílající součásti UK. Každý doklad před jeho skenováním musí být označen identifikátorem cesty.</w:t>
      </w:r>
    </w:p>
    <w:p w14:paraId="56EA7348" w14:textId="77777777" w:rsidR="00A800F2" w:rsidRPr="00B407B9" w:rsidRDefault="00A800F2" w:rsidP="00A800F2">
      <w:pPr>
        <w:pStyle w:val="Odstavec"/>
        <w:numPr>
          <w:ilvl w:val="0"/>
          <w:numId w:val="55"/>
        </w:numPr>
        <w:spacing w:line="276" w:lineRule="auto"/>
        <w:ind w:left="426" w:hanging="423"/>
        <w:rPr>
          <w:rFonts w:ascii="Arial" w:hAnsi="Arial" w:cs="Arial"/>
          <w:sz w:val="22"/>
          <w:szCs w:val="22"/>
        </w:rPr>
      </w:pPr>
      <w:r w:rsidRPr="00B407B9">
        <w:rPr>
          <w:rFonts w:ascii="Arial" w:hAnsi="Arial" w:cs="Arial"/>
          <w:sz w:val="22"/>
          <w:szCs w:val="22"/>
        </w:rPr>
        <w:t>Cestovní výdaje, které na pracovní cestě vznikly, vyúčtovává v případě společné cesty více zaměstnanců každý zaměstnanec samostatně. Pokud jeden zaměstnanec uhradí výdaje (např. ubytování, jízdné, konferenční poplatek apod.) i za ostatní zaměstnance UK, pak vznikly výdaje pouze jemu a pouze on má originál příslušného dokladu. Do vyúčtování tento zaměstnanec uvede celkovou částku za tento výdaj s uvedením, že jde o částku i za další osoby, a přiloží doklad o úhradě se seznamem osob, za které výdaj hradil. Současně musí být v rámci seznamu osob doplněn jejich identifikátor cesty a zdroj financování, z něhož je tato dílčí část nákladu kryta. Ostatní zaměstnanci ve svém vyúčtování pouze uvedou, kdo za ně tento výdaj (ubytování, jízdné, konferenční poplatek apod.) hradil. Ve vyúčtování každého zaměstnance musí být pro účely schválení a zúčtování uvedena hodnota, která se vztahuje k danému zaměstnanci.</w:t>
      </w:r>
    </w:p>
    <w:p w14:paraId="7B556885" w14:textId="77777777" w:rsidR="00A800F2" w:rsidRPr="00B407B9" w:rsidRDefault="00A800F2" w:rsidP="00A800F2">
      <w:pPr>
        <w:pStyle w:val="Odstavec"/>
        <w:numPr>
          <w:ilvl w:val="0"/>
          <w:numId w:val="55"/>
        </w:numPr>
        <w:spacing w:line="276" w:lineRule="auto"/>
        <w:ind w:left="426" w:hanging="423"/>
        <w:rPr>
          <w:rFonts w:ascii="Arial" w:hAnsi="Arial" w:cs="Arial"/>
          <w:sz w:val="22"/>
          <w:szCs w:val="22"/>
        </w:rPr>
      </w:pPr>
      <w:r w:rsidRPr="00B407B9">
        <w:rPr>
          <w:rFonts w:ascii="Arial" w:hAnsi="Arial" w:cs="Arial"/>
          <w:sz w:val="22"/>
          <w:szCs w:val="22"/>
        </w:rPr>
        <w:t>V případě, že zaměstnanci byly výdaje částečně či zcela hrazeny třetí osobou, je povinen tuto skutečnost ve vyúčtování uvést.</w:t>
      </w:r>
    </w:p>
    <w:p w14:paraId="1697AE94" w14:textId="77777777" w:rsidR="00A800F2" w:rsidRPr="00B407B9" w:rsidRDefault="00A800F2" w:rsidP="00A800F2">
      <w:pPr>
        <w:pStyle w:val="Odstavec"/>
        <w:numPr>
          <w:ilvl w:val="0"/>
          <w:numId w:val="55"/>
        </w:numPr>
        <w:spacing w:line="276" w:lineRule="auto"/>
        <w:ind w:left="426" w:hanging="423"/>
        <w:rPr>
          <w:rFonts w:ascii="Arial" w:hAnsi="Arial" w:cs="Arial"/>
          <w:sz w:val="22"/>
          <w:szCs w:val="22"/>
        </w:rPr>
      </w:pPr>
      <w:r w:rsidRPr="00B407B9">
        <w:rPr>
          <w:rFonts w:ascii="Arial" w:hAnsi="Arial" w:cs="Arial"/>
          <w:sz w:val="22"/>
          <w:szCs w:val="22"/>
        </w:rPr>
        <w:t>V případě, že byla na cestu poskytnuta záloha, je zaměstnanec povinen zálohu vypořádat společně s vyúčtováním pracovní cesty. Nevyúčtovanou zálohu na cestovní náhrady smí zaměstnavatel podle § 147 odst. 21 písm. d) zákoníku práce zaměstnanci strhnout ze mzdy.</w:t>
      </w:r>
    </w:p>
    <w:p w14:paraId="54112BC5" w14:textId="77777777" w:rsidR="00A800F2" w:rsidRPr="00B407B9" w:rsidRDefault="00A800F2" w:rsidP="00A800F2">
      <w:pPr>
        <w:pStyle w:val="Odstavec"/>
        <w:numPr>
          <w:ilvl w:val="0"/>
          <w:numId w:val="55"/>
        </w:numPr>
        <w:spacing w:line="276" w:lineRule="auto"/>
        <w:ind w:left="426" w:hanging="423"/>
        <w:rPr>
          <w:rFonts w:ascii="Arial" w:hAnsi="Arial" w:cs="Arial"/>
          <w:sz w:val="22"/>
          <w:szCs w:val="22"/>
        </w:rPr>
      </w:pPr>
      <w:r w:rsidRPr="00B407B9">
        <w:rPr>
          <w:rFonts w:ascii="Arial" w:hAnsi="Arial" w:cs="Arial"/>
          <w:sz w:val="22"/>
          <w:szCs w:val="22"/>
        </w:rPr>
        <w:t xml:space="preserve">Při pracovní cestě může zaměstnanec použít jako platební prostředek svoji soukromou platební kartu, přičemž bankovní poplatky za směnu ani rozdíly v kurzu nejsou považovány za nutné vedlejší výdaje či kurzové rozdíly pracovní cesty, a tedy nejsou zaměstnanci hrazeny. Výdaje hrazené soukromou platební kartou musejí být v případě, kdy zaměstnanci byla na pracovní cestu poskytnuta záloha, přepočítány kurzem doloženým směnným lístkem ze směnárny nebo banky v zahraničí a nebyl-li takový doklad předložen, tak kurzem vyhlášeným ČNB a platným v den poskytnutí zálohy, a pokud záloha nebyla na příslušnou pracovní cestu poskytnuta, tak kurzem vyhlášeným ČNB a platným první den pracovní cesty. Směnný kurz dle bankovního výpisu zaměstnance při použití jeho soukromé platební karty nelze aplikovat pro přepočet výdajů ani nákladů spojených s pracovní cestou. </w:t>
      </w:r>
      <w:bookmarkStart w:id="3" w:name="_Hlk218518536"/>
      <w:r w:rsidRPr="00B407B9">
        <w:rPr>
          <w:rFonts w:ascii="Arial" w:hAnsi="Arial" w:cs="Arial"/>
          <w:sz w:val="22"/>
          <w:szCs w:val="22"/>
        </w:rPr>
        <w:t>Pokud zaměstnanec použije svou soukromou platební kartu, dokládá tuto úhradu cestovních nákladů doložením výpisu z bankovního účtu či potvrzením dané banky.</w:t>
      </w:r>
      <w:bookmarkEnd w:id="3"/>
    </w:p>
    <w:p w14:paraId="31C913C3" w14:textId="77777777" w:rsidR="00A800F2" w:rsidRPr="00B407B9" w:rsidRDefault="00A800F2" w:rsidP="00A800F2">
      <w:pPr>
        <w:pStyle w:val="Odstavec"/>
        <w:numPr>
          <w:ilvl w:val="0"/>
          <w:numId w:val="55"/>
        </w:numPr>
        <w:spacing w:line="276" w:lineRule="auto"/>
        <w:ind w:left="426" w:hanging="423"/>
        <w:rPr>
          <w:rFonts w:ascii="Arial" w:hAnsi="Arial" w:cs="Arial"/>
          <w:sz w:val="22"/>
          <w:szCs w:val="22"/>
        </w:rPr>
      </w:pPr>
      <w:r w:rsidRPr="00B407B9">
        <w:rPr>
          <w:rFonts w:ascii="Arial" w:hAnsi="Arial" w:cs="Arial"/>
          <w:sz w:val="22"/>
          <w:szCs w:val="22"/>
        </w:rPr>
        <w:t xml:space="preserve">Částku prokázaných cestovních výdajů, která převyšuje výši poskytnuté zálohy, doplatí zaměstnavatel zaměstnanci v české měně, nedohodne-li se jinak. Částku v měně zahraničního stravného je možné vyplatit pouze v případech, kdy byla v této měně vyplacena i záloha. Při doplacení výdajů (dále jen „doplatek“) za pracovní cestu se pro přepočet cizí měny na české koruny použije kurz z dokladu o směně poskytnuté měny ve směnárně nebo bance v zahraničí a nebyl-li doložen takový doklad o směně kurz vyhlášený ČNB a platný v den poskytnutí zálohy. Částku, o kterou byla poskytnutá záloha na zahraniční pracovní cestu vyšší, než činí právo zaměstnance (dále jen „přeplatek“), vrací zaměstnanec zaměstnavateli v měně, kterou mu zaměstnavatel poskytl, nebo v měně, na kterou zaměstnanec tuto měnu v zahraničí směnil, anebo v české měně. K přepočtu měn se použije kurz z dokladu o směně poskytnuté měny ve směnárně nebo bance v zahraničí a nedoloží-li zaměstnanec doklad o takové směně, pak kurz vyhlášený ČNB a platný v den poskytnutí zálohy. Přeplatek ze zahraniční nebo tuzemské </w:t>
      </w:r>
      <w:r w:rsidRPr="00B407B9">
        <w:rPr>
          <w:rFonts w:ascii="Arial" w:hAnsi="Arial" w:cs="Arial"/>
          <w:sz w:val="22"/>
          <w:szCs w:val="22"/>
        </w:rPr>
        <w:lastRenderedPageBreak/>
        <w:t>pracovní cesty, který zaměstnanec zaměstnavateli vrací v české měně, se zaokrouhluje na celé koruny nahoru. Stejně tak se na celé koruny nahoru zaokrouhluje doplatek poskytovaný za příslušnou pracovní cestu zaměstnanci v české měně. Doplatek a přeplatek v cizí měně se zaokrouhluje na dvě desetinná místa, přičemž zaokrouhlení se provádí směrem dolů. V okamžiku příjmu přeplatku v cizí měně do pokladny a při výdeji doplatku v cizí měně z pokladny nastává v pokladně účetní případ, přičemž částky přijaté nebo vydané v cizí měně musí být v účetnictví přepočteny na českou měnu, a to kurzem ČNB platným na UK.</w:t>
      </w:r>
    </w:p>
    <w:p w14:paraId="0A07E899" w14:textId="77777777" w:rsidR="00A800F2" w:rsidRPr="00B407B9" w:rsidRDefault="00A800F2" w:rsidP="00A800F2">
      <w:pPr>
        <w:pStyle w:val="Odstavec"/>
        <w:numPr>
          <w:ilvl w:val="0"/>
          <w:numId w:val="55"/>
        </w:numPr>
        <w:spacing w:line="276" w:lineRule="auto"/>
        <w:ind w:left="426" w:hanging="423"/>
        <w:rPr>
          <w:rFonts w:ascii="Arial" w:hAnsi="Arial" w:cs="Arial"/>
          <w:sz w:val="22"/>
          <w:szCs w:val="22"/>
        </w:rPr>
      </w:pPr>
      <w:r w:rsidRPr="00B407B9">
        <w:rPr>
          <w:rFonts w:ascii="Arial" w:hAnsi="Arial" w:cs="Arial"/>
          <w:sz w:val="22"/>
          <w:szCs w:val="22"/>
        </w:rPr>
        <w:t>Vyúčtování se vždy provádí za každou pracovní cestu samostatně.</w:t>
      </w:r>
    </w:p>
    <w:p w14:paraId="6C72F75E" w14:textId="77777777" w:rsidR="00A800F2" w:rsidRPr="00B407B9" w:rsidRDefault="00A800F2" w:rsidP="00A800F2">
      <w:pPr>
        <w:pStyle w:val="Odstavec"/>
        <w:numPr>
          <w:ilvl w:val="0"/>
          <w:numId w:val="55"/>
        </w:numPr>
        <w:spacing w:line="276" w:lineRule="auto"/>
        <w:ind w:left="426" w:hanging="423"/>
        <w:rPr>
          <w:rFonts w:ascii="Arial" w:hAnsi="Arial" w:cs="Arial"/>
          <w:sz w:val="22"/>
          <w:szCs w:val="22"/>
        </w:rPr>
      </w:pPr>
      <w:r w:rsidRPr="00B407B9">
        <w:rPr>
          <w:rFonts w:ascii="Arial" w:hAnsi="Arial" w:cs="Arial"/>
          <w:sz w:val="22"/>
          <w:szCs w:val="22"/>
        </w:rPr>
        <w:t>Doložené výdaje v cizí měně se při vyúčtování pracovní cesty případně přepočítávají na jinou měnu, a to při poskytnutí zálohy kurzem doloženým směnným lístkem ze směnárny nebo banky v zahraničí a nebyl-li takový doklad předložen, tak kurzem vyhlášeným ČNB a platným v den poskytnutí zálohy. Pokud záloha na příslušnou pracovní cestu poskytnuta nebyla, použije se k přepočtu měn kurz vyhlášený ČNB a platný první den pracovní cesty.</w:t>
      </w:r>
    </w:p>
    <w:p w14:paraId="1188BD6C" w14:textId="77777777" w:rsidR="00A800F2" w:rsidRPr="00B407B9" w:rsidRDefault="00A800F2" w:rsidP="00A800F2">
      <w:pPr>
        <w:pStyle w:val="Odstavec"/>
        <w:numPr>
          <w:ilvl w:val="0"/>
          <w:numId w:val="55"/>
        </w:numPr>
        <w:spacing w:line="276" w:lineRule="auto"/>
        <w:ind w:left="426" w:hanging="423"/>
        <w:rPr>
          <w:rFonts w:ascii="Arial" w:hAnsi="Arial" w:cs="Arial"/>
          <w:sz w:val="22"/>
          <w:szCs w:val="22"/>
        </w:rPr>
      </w:pPr>
      <w:r w:rsidRPr="00B407B9">
        <w:rPr>
          <w:rFonts w:ascii="Arial" w:hAnsi="Arial" w:cs="Arial"/>
          <w:sz w:val="22"/>
          <w:szCs w:val="22"/>
        </w:rPr>
        <w:t>Účtování výdajů v Ekonomickém systému za zahraniční pracovní cestu se provede použitím kurzu ČNB platným na UK k okamžiku uskutečnění účetního případu.</w:t>
      </w:r>
    </w:p>
    <w:p w14:paraId="45D79DD8" w14:textId="77777777" w:rsidR="00A800F2" w:rsidRPr="00B407B9" w:rsidRDefault="00A800F2" w:rsidP="00A800F2">
      <w:pPr>
        <w:pStyle w:val="Odstavec"/>
        <w:numPr>
          <w:ilvl w:val="0"/>
          <w:numId w:val="55"/>
        </w:numPr>
        <w:spacing w:line="276" w:lineRule="auto"/>
        <w:ind w:left="426" w:hanging="423"/>
        <w:rPr>
          <w:rFonts w:ascii="Arial" w:hAnsi="Arial" w:cs="Arial"/>
          <w:sz w:val="22"/>
          <w:szCs w:val="22"/>
        </w:rPr>
      </w:pPr>
      <w:r w:rsidRPr="00B407B9">
        <w:rPr>
          <w:rFonts w:ascii="Arial" w:hAnsi="Arial" w:cs="Arial"/>
          <w:sz w:val="22"/>
          <w:szCs w:val="22"/>
        </w:rPr>
        <w:t>Vyúčtování pracovní cesty je zaměstnanec povinen předložit i v případě, kdy mu nevznikne nárok na náhradu výdajů spojených s touto pracovní cestou.</w:t>
      </w:r>
    </w:p>
    <w:p w14:paraId="7BCF377D" w14:textId="77777777" w:rsidR="00A800F2" w:rsidRPr="00B407B9" w:rsidRDefault="00A800F2" w:rsidP="00A800F2">
      <w:pPr>
        <w:pStyle w:val="Odstavec"/>
        <w:numPr>
          <w:ilvl w:val="0"/>
          <w:numId w:val="55"/>
        </w:numPr>
        <w:spacing w:line="276" w:lineRule="auto"/>
        <w:ind w:left="426" w:hanging="423"/>
        <w:rPr>
          <w:rFonts w:ascii="Arial" w:hAnsi="Arial" w:cs="Arial"/>
          <w:sz w:val="22"/>
          <w:szCs w:val="22"/>
        </w:rPr>
      </w:pPr>
      <w:r w:rsidRPr="00B407B9">
        <w:rPr>
          <w:rFonts w:ascii="Arial" w:hAnsi="Arial" w:cs="Arial"/>
          <w:sz w:val="22"/>
          <w:szCs w:val="22"/>
        </w:rPr>
        <w:t>Ve vyúčtování pracovní cesty se rovněž informativně uvádějí náklady související s cestou, které jsou hrazeny mimo cestovní příkaz. Při vyúčtování těchto nákladů, které jsou hrazeny mimo cestovní příkaz, je nutné uvést příslušný identifikátor pracovní cesty.</w:t>
      </w:r>
    </w:p>
    <w:p w14:paraId="5790B650" w14:textId="77777777" w:rsidR="00A800F2" w:rsidRPr="00B407B9" w:rsidRDefault="00A800F2" w:rsidP="00A800F2">
      <w:pPr>
        <w:pStyle w:val="Odstavec"/>
        <w:numPr>
          <w:ilvl w:val="0"/>
          <w:numId w:val="55"/>
        </w:numPr>
        <w:spacing w:line="276" w:lineRule="auto"/>
        <w:ind w:left="426" w:hanging="423"/>
        <w:rPr>
          <w:rFonts w:ascii="Arial" w:hAnsi="Arial" w:cs="Arial"/>
          <w:sz w:val="22"/>
          <w:szCs w:val="22"/>
        </w:rPr>
      </w:pPr>
      <w:r w:rsidRPr="00B407B9">
        <w:rPr>
          <w:rFonts w:ascii="Arial" w:hAnsi="Arial" w:cs="Arial"/>
          <w:sz w:val="22"/>
          <w:szCs w:val="22"/>
        </w:rPr>
        <w:t>U bezchybně předloženého vyúčtování provede příslušné oddělení do deseti pracovních dnů vypořádání cestovních náhrad.</w:t>
      </w:r>
    </w:p>
    <w:p w14:paraId="65AEF74C" w14:textId="77777777" w:rsidR="00A800F2" w:rsidRPr="00B407B9" w:rsidRDefault="00A800F2" w:rsidP="00A800F2">
      <w:pPr>
        <w:pStyle w:val="Bezmezer"/>
        <w:keepNext/>
        <w:rPr>
          <w:rFonts w:ascii="Arial" w:hAnsi="Arial" w:cs="Arial"/>
          <w:bCs/>
        </w:rPr>
      </w:pPr>
    </w:p>
    <w:p w14:paraId="04520F75" w14:textId="77777777" w:rsidR="00A800F2" w:rsidRPr="00B407B9" w:rsidRDefault="00A800F2" w:rsidP="00A800F2">
      <w:pPr>
        <w:pStyle w:val="Bezmezer"/>
        <w:keepNext/>
        <w:jc w:val="center"/>
        <w:rPr>
          <w:rFonts w:ascii="Arial" w:hAnsi="Arial" w:cs="Arial"/>
        </w:rPr>
      </w:pPr>
      <w:r w:rsidRPr="00B407B9">
        <w:rPr>
          <w:rFonts w:ascii="Arial" w:hAnsi="Arial" w:cs="Arial"/>
        </w:rPr>
        <w:t>Čl. 22</w:t>
      </w:r>
    </w:p>
    <w:p w14:paraId="5B279DBF"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Zpráva o průběhu pracovní cesty</w:t>
      </w:r>
    </w:p>
    <w:p w14:paraId="19DB829A" w14:textId="77777777" w:rsidR="00A800F2" w:rsidRPr="00B407B9" w:rsidRDefault="00A800F2" w:rsidP="00A800F2">
      <w:pPr>
        <w:pStyle w:val="Odstavec"/>
        <w:numPr>
          <w:ilvl w:val="0"/>
          <w:numId w:val="56"/>
        </w:numPr>
        <w:spacing w:line="276" w:lineRule="auto"/>
        <w:ind w:left="426" w:hanging="426"/>
        <w:rPr>
          <w:rFonts w:ascii="Arial" w:hAnsi="Arial" w:cs="Arial"/>
          <w:sz w:val="22"/>
          <w:szCs w:val="22"/>
        </w:rPr>
      </w:pPr>
      <w:r w:rsidRPr="00B407B9">
        <w:rPr>
          <w:rFonts w:ascii="Arial" w:hAnsi="Arial" w:cs="Arial"/>
          <w:sz w:val="22"/>
          <w:szCs w:val="22"/>
        </w:rPr>
        <w:t xml:space="preserve">Zpráva o průběhu pracovní cesty musí obsahovat údaje, které nejsou obsaženy ve vyúčtování pracovní cesty. Jedná se zejména: </w:t>
      </w:r>
    </w:p>
    <w:p w14:paraId="152E1C19" w14:textId="77777777" w:rsidR="00A800F2" w:rsidRPr="00B407B9" w:rsidRDefault="00A800F2" w:rsidP="00A800F2">
      <w:pPr>
        <w:pStyle w:val="Odstavec"/>
        <w:numPr>
          <w:ilvl w:val="1"/>
          <w:numId w:val="38"/>
        </w:numPr>
        <w:spacing w:line="276" w:lineRule="auto"/>
        <w:ind w:left="851" w:hanging="284"/>
        <w:rPr>
          <w:rFonts w:ascii="Arial" w:hAnsi="Arial" w:cs="Arial"/>
          <w:sz w:val="22"/>
          <w:szCs w:val="22"/>
        </w:rPr>
      </w:pPr>
      <w:r w:rsidRPr="00B407B9">
        <w:rPr>
          <w:rFonts w:ascii="Arial" w:hAnsi="Arial" w:cs="Arial"/>
          <w:sz w:val="22"/>
          <w:szCs w:val="22"/>
        </w:rPr>
        <w:t xml:space="preserve">účel pracovní cesty, </w:t>
      </w:r>
    </w:p>
    <w:p w14:paraId="24F8AFDE" w14:textId="77777777" w:rsidR="00A800F2" w:rsidRPr="00B407B9" w:rsidRDefault="00A800F2" w:rsidP="00A800F2">
      <w:pPr>
        <w:pStyle w:val="Odstavec"/>
        <w:numPr>
          <w:ilvl w:val="1"/>
          <w:numId w:val="38"/>
        </w:numPr>
        <w:spacing w:line="276" w:lineRule="auto"/>
        <w:ind w:left="851" w:hanging="284"/>
        <w:rPr>
          <w:rFonts w:ascii="Arial" w:hAnsi="Arial" w:cs="Arial"/>
          <w:sz w:val="22"/>
          <w:szCs w:val="22"/>
        </w:rPr>
      </w:pPr>
      <w:r w:rsidRPr="00B407B9">
        <w:rPr>
          <w:rFonts w:ascii="Arial" w:hAnsi="Arial" w:cs="Arial"/>
          <w:sz w:val="22"/>
          <w:szCs w:val="22"/>
        </w:rPr>
        <w:t>popis obsahu pracovní cesty,</w:t>
      </w:r>
    </w:p>
    <w:p w14:paraId="737FA7BE" w14:textId="77777777" w:rsidR="00A800F2" w:rsidRPr="00B407B9" w:rsidRDefault="00A800F2" w:rsidP="00A800F2">
      <w:pPr>
        <w:pStyle w:val="Odstavec"/>
        <w:numPr>
          <w:ilvl w:val="1"/>
          <w:numId w:val="38"/>
        </w:numPr>
        <w:spacing w:line="276" w:lineRule="auto"/>
        <w:ind w:left="851" w:hanging="284"/>
        <w:rPr>
          <w:rFonts w:ascii="Arial" w:hAnsi="Arial" w:cs="Arial"/>
          <w:sz w:val="22"/>
          <w:szCs w:val="22"/>
        </w:rPr>
      </w:pPr>
      <w:r w:rsidRPr="00B407B9">
        <w:rPr>
          <w:rFonts w:ascii="Arial" w:hAnsi="Arial" w:cs="Arial"/>
          <w:sz w:val="22"/>
          <w:szCs w:val="22"/>
        </w:rPr>
        <w:t>jména případných spolucestujících,</w:t>
      </w:r>
    </w:p>
    <w:p w14:paraId="03532AE6" w14:textId="77777777" w:rsidR="00A800F2" w:rsidRPr="00B407B9" w:rsidRDefault="00A800F2" w:rsidP="00A800F2">
      <w:pPr>
        <w:pStyle w:val="Odstavec"/>
        <w:numPr>
          <w:ilvl w:val="1"/>
          <w:numId w:val="38"/>
        </w:numPr>
        <w:spacing w:line="276" w:lineRule="auto"/>
        <w:ind w:left="851" w:hanging="284"/>
        <w:rPr>
          <w:rFonts w:ascii="Arial" w:hAnsi="Arial" w:cs="Arial"/>
          <w:sz w:val="22"/>
          <w:szCs w:val="22"/>
        </w:rPr>
      </w:pPr>
      <w:r w:rsidRPr="00B407B9">
        <w:rPr>
          <w:rFonts w:ascii="Arial" w:hAnsi="Arial" w:cs="Arial"/>
          <w:sz w:val="22"/>
          <w:szCs w:val="22"/>
        </w:rPr>
        <w:t>informace o výdajích, které se týkají i dalších spolucestujících osob,</w:t>
      </w:r>
    </w:p>
    <w:p w14:paraId="28A16B3C" w14:textId="77777777" w:rsidR="00A800F2" w:rsidRPr="00B407B9" w:rsidRDefault="00A800F2" w:rsidP="00A800F2">
      <w:pPr>
        <w:pStyle w:val="Odstavec"/>
        <w:numPr>
          <w:ilvl w:val="1"/>
          <w:numId w:val="38"/>
        </w:numPr>
        <w:spacing w:line="276" w:lineRule="auto"/>
        <w:ind w:left="851" w:hanging="284"/>
        <w:rPr>
          <w:rFonts w:ascii="Arial" w:hAnsi="Arial" w:cs="Arial"/>
          <w:sz w:val="22"/>
          <w:szCs w:val="22"/>
        </w:rPr>
      </w:pPr>
      <w:r w:rsidRPr="00B407B9">
        <w:rPr>
          <w:rFonts w:ascii="Arial" w:hAnsi="Arial" w:cs="Arial"/>
          <w:sz w:val="22"/>
          <w:szCs w:val="22"/>
        </w:rPr>
        <w:t xml:space="preserve">dodatečné údaje o financování cesty (např. způsob hrazení výdajů hotově, předem bankovním převodem UK, soukromou platební kartou), </w:t>
      </w:r>
    </w:p>
    <w:p w14:paraId="539BA0AF" w14:textId="77777777" w:rsidR="00A800F2" w:rsidRPr="00B407B9" w:rsidRDefault="00A800F2" w:rsidP="00A800F2">
      <w:pPr>
        <w:pStyle w:val="Odstavec"/>
        <w:numPr>
          <w:ilvl w:val="1"/>
          <w:numId w:val="38"/>
        </w:numPr>
        <w:spacing w:line="276" w:lineRule="auto"/>
        <w:ind w:left="851" w:hanging="284"/>
        <w:rPr>
          <w:rFonts w:ascii="Arial" w:hAnsi="Arial" w:cs="Arial"/>
          <w:sz w:val="22"/>
          <w:szCs w:val="22"/>
        </w:rPr>
      </w:pPr>
      <w:r w:rsidRPr="00B407B9">
        <w:rPr>
          <w:rFonts w:ascii="Arial" w:hAnsi="Arial" w:cs="Arial"/>
          <w:sz w:val="22"/>
          <w:szCs w:val="22"/>
        </w:rPr>
        <w:t>informace o bezplatně poskytnuté stravě ze strany třetí osoby,</w:t>
      </w:r>
    </w:p>
    <w:p w14:paraId="147039C9" w14:textId="77777777" w:rsidR="00A800F2" w:rsidRPr="00B407B9" w:rsidRDefault="00A800F2" w:rsidP="00A800F2">
      <w:pPr>
        <w:pStyle w:val="Odstavec"/>
        <w:numPr>
          <w:ilvl w:val="1"/>
          <w:numId w:val="38"/>
        </w:numPr>
        <w:spacing w:line="276" w:lineRule="auto"/>
        <w:ind w:left="851" w:hanging="284"/>
        <w:rPr>
          <w:rFonts w:ascii="Arial" w:hAnsi="Arial" w:cs="Arial"/>
          <w:sz w:val="22"/>
          <w:szCs w:val="22"/>
        </w:rPr>
      </w:pPr>
      <w:r w:rsidRPr="00B407B9">
        <w:rPr>
          <w:rFonts w:ascii="Arial" w:hAnsi="Arial" w:cs="Arial"/>
          <w:sz w:val="22"/>
          <w:szCs w:val="22"/>
        </w:rPr>
        <w:t>informace o bezplatně poskytnutém ubytování ze strany třetí osoby,</w:t>
      </w:r>
    </w:p>
    <w:p w14:paraId="30659030" w14:textId="77777777" w:rsidR="00A800F2" w:rsidRPr="00B407B9" w:rsidRDefault="00A800F2" w:rsidP="00A800F2">
      <w:pPr>
        <w:pStyle w:val="Odstavec"/>
        <w:numPr>
          <w:ilvl w:val="1"/>
          <w:numId w:val="38"/>
        </w:numPr>
        <w:spacing w:line="276" w:lineRule="auto"/>
        <w:ind w:left="851" w:hanging="284"/>
        <w:rPr>
          <w:rFonts w:ascii="Arial" w:hAnsi="Arial" w:cs="Arial"/>
          <w:sz w:val="22"/>
          <w:szCs w:val="22"/>
        </w:rPr>
      </w:pPr>
      <w:r w:rsidRPr="00B407B9">
        <w:rPr>
          <w:rFonts w:ascii="Arial" w:hAnsi="Arial" w:cs="Arial"/>
          <w:sz w:val="22"/>
          <w:szCs w:val="22"/>
        </w:rPr>
        <w:t xml:space="preserve">případně další skutečnosti týkající se pracovní cesty a nároku na cestovní náhrady. </w:t>
      </w:r>
    </w:p>
    <w:p w14:paraId="435955CF" w14:textId="77777777" w:rsidR="00A800F2" w:rsidRPr="00B407B9" w:rsidRDefault="00A800F2" w:rsidP="00A800F2">
      <w:pPr>
        <w:pStyle w:val="Odstavec"/>
        <w:numPr>
          <w:ilvl w:val="0"/>
          <w:numId w:val="35"/>
        </w:numPr>
        <w:spacing w:line="276" w:lineRule="auto"/>
        <w:ind w:left="426" w:hanging="423"/>
        <w:rPr>
          <w:rFonts w:ascii="Arial" w:hAnsi="Arial" w:cs="Arial"/>
          <w:sz w:val="22"/>
          <w:szCs w:val="22"/>
        </w:rPr>
      </w:pPr>
      <w:r w:rsidRPr="00B407B9">
        <w:rPr>
          <w:rFonts w:ascii="Arial" w:hAnsi="Arial" w:cs="Arial"/>
          <w:sz w:val="22"/>
          <w:szCs w:val="22"/>
        </w:rPr>
        <w:t>Zpráva o průběhu pracovní cesty se přikládá jako příloha k vyúčtování zahraničního cestovního příkazu. U tuzemské pracovní cesty se zpráva o průběhu pracovní cesty přikládá na žádost vedoucího zaměstnance nebo pokud je nutná pro uznatelnost grantových prostředků. Musí být doložena i v českém jazyce.</w:t>
      </w:r>
    </w:p>
    <w:p w14:paraId="553DADE8" w14:textId="77777777" w:rsidR="00A800F2" w:rsidRPr="00B407B9" w:rsidRDefault="00A800F2" w:rsidP="00A800F2">
      <w:pPr>
        <w:pStyle w:val="Bezmezer"/>
        <w:keepNext/>
        <w:rPr>
          <w:rFonts w:ascii="Arial" w:hAnsi="Arial" w:cs="Arial"/>
          <w:bCs/>
        </w:rPr>
      </w:pPr>
    </w:p>
    <w:p w14:paraId="3A45709A" w14:textId="77777777" w:rsidR="00A800F2" w:rsidRPr="00B407B9" w:rsidRDefault="00A800F2" w:rsidP="00A800F2">
      <w:pPr>
        <w:pStyle w:val="Bezmezer"/>
        <w:keepNext/>
        <w:jc w:val="center"/>
        <w:rPr>
          <w:rFonts w:ascii="Arial" w:hAnsi="Arial" w:cs="Arial"/>
        </w:rPr>
      </w:pPr>
      <w:r w:rsidRPr="00B407B9">
        <w:rPr>
          <w:rFonts w:ascii="Arial" w:hAnsi="Arial" w:cs="Arial"/>
        </w:rPr>
        <w:t>Čl. 23</w:t>
      </w:r>
    </w:p>
    <w:p w14:paraId="14FD9D30"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Cestovní náhrady</w:t>
      </w:r>
    </w:p>
    <w:p w14:paraId="6083FAB9" w14:textId="77777777" w:rsidR="00A800F2" w:rsidRPr="00B407B9" w:rsidRDefault="00A800F2" w:rsidP="00A800F2">
      <w:pPr>
        <w:pStyle w:val="Odstavec"/>
        <w:numPr>
          <w:ilvl w:val="0"/>
          <w:numId w:val="57"/>
        </w:numPr>
        <w:spacing w:line="276" w:lineRule="auto"/>
        <w:ind w:left="426" w:hanging="423"/>
        <w:rPr>
          <w:rFonts w:ascii="Arial" w:hAnsi="Arial" w:cs="Arial"/>
          <w:sz w:val="22"/>
          <w:szCs w:val="22"/>
        </w:rPr>
      </w:pPr>
      <w:r w:rsidRPr="00B407B9">
        <w:rPr>
          <w:rFonts w:ascii="Arial" w:hAnsi="Arial" w:cs="Arial"/>
          <w:sz w:val="22"/>
          <w:szCs w:val="22"/>
        </w:rPr>
        <w:t>Cestovní náhrady jsou náhrady výdajů, které vzniknou zaměstnanci na pracovní cestě a s touto cestou bezprostředně souvisí. Zaměstnanci náleží v zásadě za celou dobu trvání pracovní cesty nebo zahraniční pracovní cesty (bez ohledu na dobu výkonu práce) zejména tyto náhrady:</w:t>
      </w:r>
    </w:p>
    <w:p w14:paraId="42368591" w14:textId="77777777" w:rsidR="00A800F2" w:rsidRPr="00B407B9" w:rsidRDefault="00A800F2" w:rsidP="00A800F2">
      <w:pPr>
        <w:pStyle w:val="Odstavec"/>
        <w:numPr>
          <w:ilvl w:val="1"/>
          <w:numId w:val="35"/>
        </w:numPr>
        <w:spacing w:line="276" w:lineRule="auto"/>
        <w:ind w:left="851" w:hanging="284"/>
        <w:rPr>
          <w:rFonts w:ascii="Arial" w:hAnsi="Arial" w:cs="Arial"/>
          <w:sz w:val="22"/>
          <w:szCs w:val="22"/>
        </w:rPr>
      </w:pPr>
      <w:r w:rsidRPr="00B407B9">
        <w:rPr>
          <w:rFonts w:ascii="Arial" w:hAnsi="Arial" w:cs="Arial"/>
          <w:sz w:val="22"/>
          <w:szCs w:val="22"/>
        </w:rPr>
        <w:lastRenderedPageBreak/>
        <w:t xml:space="preserve">náhrada prokázaných jízdních výdajů, </w:t>
      </w:r>
    </w:p>
    <w:p w14:paraId="40AED6E7" w14:textId="77777777" w:rsidR="00A800F2" w:rsidRPr="00B407B9" w:rsidRDefault="00A800F2" w:rsidP="00A800F2">
      <w:pPr>
        <w:pStyle w:val="Odstavec"/>
        <w:numPr>
          <w:ilvl w:val="1"/>
          <w:numId w:val="35"/>
        </w:numPr>
        <w:spacing w:line="276" w:lineRule="auto"/>
        <w:ind w:left="851" w:hanging="284"/>
        <w:rPr>
          <w:rFonts w:ascii="Arial" w:hAnsi="Arial" w:cs="Arial"/>
          <w:sz w:val="22"/>
          <w:szCs w:val="22"/>
        </w:rPr>
      </w:pPr>
      <w:r w:rsidRPr="00B407B9">
        <w:rPr>
          <w:rFonts w:ascii="Arial" w:hAnsi="Arial" w:cs="Arial"/>
          <w:sz w:val="22"/>
          <w:szCs w:val="22"/>
        </w:rPr>
        <w:t>náhrada prokázaných výdajů za ubytování,</w:t>
      </w:r>
    </w:p>
    <w:p w14:paraId="0E7743D9" w14:textId="77777777" w:rsidR="00A800F2" w:rsidRPr="00B407B9" w:rsidRDefault="00A800F2" w:rsidP="00A800F2">
      <w:pPr>
        <w:pStyle w:val="Odstavec"/>
        <w:numPr>
          <w:ilvl w:val="1"/>
          <w:numId w:val="35"/>
        </w:numPr>
        <w:spacing w:line="276" w:lineRule="auto"/>
        <w:ind w:left="851" w:hanging="284"/>
        <w:rPr>
          <w:rFonts w:ascii="Arial" w:hAnsi="Arial" w:cs="Arial"/>
          <w:sz w:val="22"/>
          <w:szCs w:val="22"/>
        </w:rPr>
      </w:pPr>
      <w:r w:rsidRPr="00B407B9">
        <w:rPr>
          <w:rFonts w:ascii="Arial" w:hAnsi="Arial" w:cs="Arial"/>
          <w:sz w:val="22"/>
          <w:szCs w:val="22"/>
        </w:rPr>
        <w:t xml:space="preserve">náhrada zvýšených stravovacích výdajů (dále jen „stravné“ a „zahraniční stravné“), </w:t>
      </w:r>
    </w:p>
    <w:p w14:paraId="10728CD7" w14:textId="77777777" w:rsidR="00A800F2" w:rsidRPr="00B407B9" w:rsidRDefault="00A800F2" w:rsidP="00A800F2">
      <w:pPr>
        <w:pStyle w:val="Odstavec"/>
        <w:numPr>
          <w:ilvl w:val="1"/>
          <w:numId w:val="35"/>
        </w:numPr>
        <w:spacing w:line="276" w:lineRule="auto"/>
        <w:ind w:left="851" w:hanging="284"/>
        <w:rPr>
          <w:rFonts w:ascii="Arial" w:hAnsi="Arial" w:cs="Arial"/>
          <w:sz w:val="22"/>
          <w:szCs w:val="22"/>
        </w:rPr>
      </w:pPr>
      <w:r w:rsidRPr="00B407B9">
        <w:rPr>
          <w:rFonts w:ascii="Arial" w:hAnsi="Arial" w:cs="Arial"/>
          <w:sz w:val="22"/>
          <w:szCs w:val="22"/>
        </w:rPr>
        <w:t xml:space="preserve">náhrada prokázaných nutných vedlejších výdajů. </w:t>
      </w:r>
    </w:p>
    <w:p w14:paraId="1591BFA4" w14:textId="77777777" w:rsidR="00A800F2" w:rsidRPr="00B407B9" w:rsidRDefault="00A800F2" w:rsidP="00A800F2">
      <w:pPr>
        <w:pStyle w:val="Odstavec"/>
        <w:numPr>
          <w:ilvl w:val="0"/>
          <w:numId w:val="57"/>
        </w:numPr>
        <w:spacing w:line="276" w:lineRule="auto"/>
        <w:ind w:left="426" w:hanging="423"/>
        <w:rPr>
          <w:rFonts w:ascii="Arial" w:hAnsi="Arial" w:cs="Arial"/>
          <w:sz w:val="22"/>
          <w:szCs w:val="22"/>
        </w:rPr>
      </w:pPr>
      <w:r w:rsidRPr="00B407B9">
        <w:rPr>
          <w:rFonts w:ascii="Arial" w:hAnsi="Arial" w:cs="Arial"/>
          <w:sz w:val="22"/>
          <w:szCs w:val="22"/>
        </w:rPr>
        <w:t>Předpokládané výdaje v předběžné výši jsou definovány před pracovní cestou v cestovním příkazu. Výše cestovních náhrad se vždy zjišťuje podle skutečných výdajů a skutečného průběhu pracovní cesty. Objektivní, zdůvodněné a zaměstnavatelem uznané neočekávané výdaje se uplatňují v rámci vyúčtování pracovní cesty.</w:t>
      </w:r>
    </w:p>
    <w:p w14:paraId="1371BE83" w14:textId="77777777" w:rsidR="00A800F2" w:rsidRPr="00B407B9" w:rsidRDefault="00A800F2" w:rsidP="00A800F2">
      <w:pPr>
        <w:pStyle w:val="Odstavec"/>
        <w:numPr>
          <w:ilvl w:val="0"/>
          <w:numId w:val="57"/>
        </w:numPr>
        <w:spacing w:line="276" w:lineRule="auto"/>
        <w:ind w:left="426" w:hanging="423"/>
        <w:rPr>
          <w:rFonts w:ascii="Arial" w:hAnsi="Arial" w:cs="Arial"/>
          <w:sz w:val="22"/>
          <w:szCs w:val="22"/>
        </w:rPr>
      </w:pPr>
      <w:r w:rsidRPr="00B407B9">
        <w:rPr>
          <w:rFonts w:ascii="Arial" w:hAnsi="Arial" w:cs="Arial"/>
          <w:sz w:val="22"/>
          <w:szCs w:val="22"/>
        </w:rPr>
        <w:t>Výdaje dle odstavce 1 písm. a), b) a d) tohoto článku dokladuje zaměstnanec zaměstnavateli originály dokladů. Při ztrátě dokladu souvisejícího s náhradami lze v odůvodněných případech uznat i výdaj uvedený v čestném prohlášení zaměstnance.</w:t>
      </w:r>
    </w:p>
    <w:p w14:paraId="0DA66975" w14:textId="77777777" w:rsidR="00A800F2" w:rsidRPr="00B407B9" w:rsidRDefault="00A800F2" w:rsidP="00A800F2">
      <w:pPr>
        <w:pStyle w:val="Odstavec"/>
        <w:numPr>
          <w:ilvl w:val="0"/>
          <w:numId w:val="57"/>
        </w:numPr>
        <w:spacing w:line="276" w:lineRule="auto"/>
        <w:ind w:left="426" w:hanging="423"/>
        <w:rPr>
          <w:rFonts w:ascii="Arial" w:hAnsi="Arial" w:cs="Arial"/>
          <w:sz w:val="22"/>
          <w:szCs w:val="22"/>
        </w:rPr>
      </w:pPr>
      <w:r w:rsidRPr="00B407B9">
        <w:rPr>
          <w:rFonts w:ascii="Arial" w:hAnsi="Arial" w:cs="Arial"/>
          <w:sz w:val="22"/>
          <w:szCs w:val="22"/>
        </w:rPr>
        <w:t>Dobou rozhodnou pro vznik práva zaměstnance na náhrady cestovních výdajů v cizí měně je doba přechodu státní hranice České republiky nebo skutečná doba odletu a příletu letadla při letecké přepravě, kterou zaměstnanec uvede ve vyúčtování pracovní cesty. Zaměstnanec je povinen ve vyúčtování pracovní cesty uvést i doby přechodu státních hranic jiných států.</w:t>
      </w:r>
    </w:p>
    <w:p w14:paraId="44285404" w14:textId="77777777" w:rsidR="00A800F2" w:rsidRPr="00B407B9" w:rsidRDefault="00A800F2" w:rsidP="00A800F2">
      <w:pPr>
        <w:pStyle w:val="Odstavec"/>
        <w:spacing w:line="276" w:lineRule="auto"/>
        <w:rPr>
          <w:rFonts w:ascii="Arial" w:hAnsi="Arial" w:cs="Arial"/>
          <w:sz w:val="22"/>
          <w:szCs w:val="22"/>
        </w:rPr>
      </w:pPr>
    </w:p>
    <w:p w14:paraId="5A2C053A" w14:textId="77777777" w:rsidR="00A800F2" w:rsidRPr="00B407B9" w:rsidRDefault="00A800F2" w:rsidP="00A800F2">
      <w:pPr>
        <w:pStyle w:val="Bezmezer"/>
        <w:keepNext/>
        <w:jc w:val="center"/>
        <w:rPr>
          <w:rFonts w:ascii="Arial" w:hAnsi="Arial" w:cs="Arial"/>
        </w:rPr>
      </w:pPr>
      <w:r w:rsidRPr="00B407B9">
        <w:rPr>
          <w:rFonts w:ascii="Arial" w:hAnsi="Arial" w:cs="Arial"/>
        </w:rPr>
        <w:t>Čl. 24</w:t>
      </w:r>
    </w:p>
    <w:p w14:paraId="65D171DD"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Náhrada jízdních výdajů</w:t>
      </w:r>
    </w:p>
    <w:p w14:paraId="2F0A056D" w14:textId="77777777" w:rsidR="00A800F2" w:rsidRPr="00B407B9" w:rsidRDefault="00A800F2" w:rsidP="00A800F2">
      <w:pPr>
        <w:pStyle w:val="Odstavec"/>
        <w:numPr>
          <w:ilvl w:val="0"/>
          <w:numId w:val="58"/>
        </w:numPr>
        <w:spacing w:line="276" w:lineRule="auto"/>
        <w:ind w:left="426" w:hanging="423"/>
        <w:rPr>
          <w:rFonts w:ascii="Arial" w:hAnsi="Arial" w:cs="Arial"/>
          <w:sz w:val="22"/>
          <w:szCs w:val="22"/>
        </w:rPr>
      </w:pPr>
      <w:r w:rsidRPr="00B407B9">
        <w:rPr>
          <w:rFonts w:ascii="Arial" w:hAnsi="Arial" w:cs="Arial"/>
          <w:sz w:val="22"/>
          <w:szCs w:val="22"/>
        </w:rPr>
        <w:t xml:space="preserve">Zaměstnanci přísluší náhrada jízdních výdajů za použití určeného hromadného dopravního prostředku dálkové přepravy (zejména vlak, autobus, letadlo) a místní hromadné dopravy (dále jen „MHD“) v prokázané výši. </w:t>
      </w:r>
    </w:p>
    <w:p w14:paraId="2E7EEDC8" w14:textId="77777777" w:rsidR="00A800F2" w:rsidRPr="00B407B9" w:rsidRDefault="00A800F2" w:rsidP="00A800F2">
      <w:pPr>
        <w:pStyle w:val="Odstavec"/>
        <w:numPr>
          <w:ilvl w:val="0"/>
          <w:numId w:val="58"/>
        </w:numPr>
        <w:spacing w:line="276" w:lineRule="auto"/>
        <w:ind w:left="426" w:hanging="423"/>
        <w:rPr>
          <w:rFonts w:ascii="Arial" w:hAnsi="Arial" w:cs="Arial"/>
          <w:sz w:val="22"/>
          <w:szCs w:val="22"/>
        </w:rPr>
      </w:pPr>
      <w:r w:rsidRPr="00B407B9">
        <w:rPr>
          <w:rFonts w:ascii="Arial" w:hAnsi="Arial" w:cs="Arial"/>
          <w:sz w:val="22"/>
          <w:szCs w:val="22"/>
        </w:rPr>
        <w:t>Při použití MHD na pracovní cestě v obci, ve které má zaměstnanec sjednané místo výkonu práce, přísluší zaměstnanci náhrada jízdních výdajů MHD, aniž by výši jízdného prokazoval.</w:t>
      </w:r>
    </w:p>
    <w:p w14:paraId="5674DA8F" w14:textId="77777777" w:rsidR="00A800F2" w:rsidRPr="00B407B9" w:rsidRDefault="00A800F2" w:rsidP="00A800F2">
      <w:pPr>
        <w:pStyle w:val="Odstavec"/>
        <w:numPr>
          <w:ilvl w:val="0"/>
          <w:numId w:val="58"/>
        </w:numPr>
        <w:spacing w:line="276" w:lineRule="auto"/>
        <w:ind w:left="426" w:hanging="423"/>
        <w:rPr>
          <w:rFonts w:ascii="Arial" w:hAnsi="Arial" w:cs="Arial"/>
          <w:sz w:val="22"/>
          <w:szCs w:val="22"/>
        </w:rPr>
      </w:pPr>
      <w:r w:rsidRPr="00B407B9">
        <w:rPr>
          <w:rFonts w:ascii="Arial" w:hAnsi="Arial" w:cs="Arial"/>
          <w:sz w:val="22"/>
          <w:szCs w:val="22"/>
        </w:rPr>
        <w:t>Kromě základní náhrady přísluší zaměstnanci v případě uvedeném v bodu 4 také náhrada výdajů za spotřebovanou pohonnou hmotu, jejíž výše se stanoví jako součin vozidlem ujeté vzdálenosti, ceny pohonné hmoty a spotřeby paliva příslušného vozidla. Cenu pohonných hmot dokládá zaměstnanec dokladem o jejich nákupu, ze kterého je možné cenu zjistit. Doklad o nákupu pohonných hmot musí být z doby trvání pracovní cesty nebo těsně před ní. Pokud zaměstnanec nedoloží doklad o nákupu pohonných hmot, použije se průměrná cena pohonných hmot dle platné vyhlášky MPSV. Nemá-li zaměstnanec při zahraniční pracovní cestě z vážných důvodů doklad o nákupu PHM v zahraničí, může se použít cena uvedená v prohlášení zaměstnance o skutečně vynaložené ceně pohonné hmoty v zahraničí a důvodech jejího nedoložení anebo cena použitá k výpočtu náhrady výdajů za spotřebovanou pohonnou hmotu za vzdálenost ujetou v tuzemsku.</w:t>
      </w:r>
    </w:p>
    <w:p w14:paraId="5BF19609" w14:textId="77777777" w:rsidR="00A800F2" w:rsidRPr="00B407B9" w:rsidRDefault="00A800F2" w:rsidP="00A800F2">
      <w:pPr>
        <w:pStyle w:val="Odstavec"/>
        <w:numPr>
          <w:ilvl w:val="0"/>
          <w:numId w:val="58"/>
        </w:numPr>
        <w:spacing w:line="276" w:lineRule="auto"/>
        <w:ind w:left="426" w:hanging="423"/>
        <w:rPr>
          <w:rFonts w:ascii="Arial" w:hAnsi="Arial" w:cs="Arial"/>
          <w:sz w:val="22"/>
          <w:szCs w:val="22"/>
        </w:rPr>
      </w:pPr>
      <w:r w:rsidRPr="00B407B9">
        <w:rPr>
          <w:rFonts w:ascii="Arial" w:hAnsi="Arial" w:cs="Arial"/>
          <w:sz w:val="22"/>
          <w:szCs w:val="22"/>
        </w:rPr>
        <w:t>Spotřeba paliva ke zjištění výše náhrady výdajů za spotřebované pohonné hmoty se zjistí z technického průkazu vozidla nebo osvědčení o registraci vozidla. Jde o spotřebu paliva pro kombinovaný provoz podle norem Evropské unie. Není-li tento údaj v technickém průkazu nebo osvědčení o registraci vozidla uveden, vypočítá</w:t>
      </w:r>
      <w:r w:rsidRPr="00B407B9">
        <w:rPr>
          <w:rStyle w:val="Znakapoznpodarou"/>
          <w:rFonts w:ascii="Arial" w:hAnsi="Arial" w:cs="Arial"/>
          <w:sz w:val="22"/>
          <w:szCs w:val="22"/>
        </w:rPr>
        <w:footnoteReference w:id="7"/>
      </w:r>
      <w:r w:rsidRPr="00B407B9">
        <w:rPr>
          <w:rFonts w:ascii="Arial" w:hAnsi="Arial" w:cs="Arial"/>
          <w:sz w:val="22"/>
          <w:szCs w:val="22"/>
        </w:rPr>
        <w:t xml:space="preserve"> se spotřeba pohonné hmoty vozidla aritmetickým průměrem z údajů uvedených v technickém průkazu nebo osvědčení o registraci vozidla. Je-li v technickém průkazu nebo osvědčení o registraci vozidla uveden jen jeden údaj o spotřebě, použije se tento údaj. Není-li v technickém průkazu nebo osvědčení o registraci vozidla uveden žádný údaj o spotřebě, musí zaměstnanec doložit spotřebu technickým průkazem nebo osvědčením o registraci vozidla shodného typu a shodného obsahu válců.</w:t>
      </w:r>
    </w:p>
    <w:p w14:paraId="5E15BB4C" w14:textId="77777777" w:rsidR="00A800F2" w:rsidRPr="00B407B9" w:rsidRDefault="00A800F2" w:rsidP="00A800F2">
      <w:pPr>
        <w:pStyle w:val="Odstavec"/>
        <w:numPr>
          <w:ilvl w:val="0"/>
          <w:numId w:val="58"/>
        </w:numPr>
        <w:spacing w:line="276" w:lineRule="auto"/>
        <w:ind w:left="426" w:hanging="423"/>
        <w:rPr>
          <w:rFonts w:ascii="Arial" w:hAnsi="Arial" w:cs="Arial"/>
          <w:sz w:val="22"/>
          <w:szCs w:val="22"/>
        </w:rPr>
      </w:pPr>
      <w:r w:rsidRPr="00B407B9">
        <w:rPr>
          <w:rFonts w:ascii="Arial" w:hAnsi="Arial" w:cs="Arial"/>
          <w:sz w:val="22"/>
          <w:szCs w:val="22"/>
        </w:rPr>
        <w:t xml:space="preserve">Použije-li zaměstnanec služební vozidlo, nevzniká mu právo na náhradu jízdních výdajů za použití vozidla. Úhrada výdajů spojených s užitím vozidla zaměstnavatele (např. nákup </w:t>
      </w:r>
      <w:r w:rsidRPr="00B407B9">
        <w:rPr>
          <w:rFonts w:ascii="Arial" w:hAnsi="Arial" w:cs="Arial"/>
          <w:sz w:val="22"/>
          <w:szCs w:val="22"/>
        </w:rPr>
        <w:lastRenderedPageBreak/>
        <w:t>pohonných hmot) se vypořádává samostatně formou drobného vydání</w:t>
      </w:r>
      <w:r w:rsidRPr="00B407B9">
        <w:rPr>
          <w:rFonts w:ascii="Arial" w:hAnsi="Arial" w:cs="Arial"/>
          <w:sz w:val="22"/>
          <w:szCs w:val="22"/>
          <w:lang w:eastAsia="ar-SA"/>
        </w:rPr>
        <w:t xml:space="preserve"> (viz čl. 16 tohoto opatření).</w:t>
      </w:r>
    </w:p>
    <w:p w14:paraId="02BF3F42" w14:textId="77777777" w:rsidR="00A800F2" w:rsidRPr="00B407B9" w:rsidRDefault="00A800F2" w:rsidP="00A800F2">
      <w:pPr>
        <w:pStyle w:val="Odstavec"/>
        <w:numPr>
          <w:ilvl w:val="0"/>
          <w:numId w:val="58"/>
        </w:numPr>
        <w:spacing w:line="276" w:lineRule="auto"/>
        <w:ind w:left="426" w:hanging="423"/>
        <w:rPr>
          <w:rFonts w:ascii="Arial" w:hAnsi="Arial" w:cs="Arial"/>
          <w:sz w:val="22"/>
          <w:szCs w:val="22"/>
        </w:rPr>
      </w:pPr>
      <w:r w:rsidRPr="00B407B9">
        <w:rPr>
          <w:rFonts w:ascii="Arial" w:hAnsi="Arial" w:cs="Arial"/>
          <w:sz w:val="22"/>
          <w:szCs w:val="22"/>
        </w:rPr>
        <w:t>V případě, že si zaměstnanec během pracovní cesty pronajal s vědomím zaměstnavatele osobní automobil, nepřísluší mu náhrada jízdních výdajů, ale zaměstnavatel je povinen nahradit zaměstnanci všechny výdaje, které v souvislosti s nájmem vozidla a jeho pracovním používáním na pracovní cestě měl (např. nájemné, nákup pohonných hmot apod.). Tato náhrada mu nepřísluší, pokud si pronajal vozidlo bez vědomí zaměstnavatele.</w:t>
      </w:r>
    </w:p>
    <w:p w14:paraId="7DEA88FC" w14:textId="77777777" w:rsidR="00A800F2" w:rsidRPr="00B407B9" w:rsidRDefault="00A800F2" w:rsidP="00A800F2">
      <w:pPr>
        <w:pStyle w:val="Odstavec"/>
        <w:numPr>
          <w:ilvl w:val="0"/>
          <w:numId w:val="58"/>
        </w:numPr>
        <w:spacing w:line="276" w:lineRule="auto"/>
        <w:ind w:left="426" w:hanging="423"/>
        <w:rPr>
          <w:rFonts w:ascii="Arial" w:hAnsi="Arial" w:cs="Arial"/>
          <w:sz w:val="22"/>
          <w:szCs w:val="22"/>
        </w:rPr>
      </w:pPr>
      <w:r w:rsidRPr="00B407B9">
        <w:rPr>
          <w:rFonts w:ascii="Arial" w:hAnsi="Arial" w:cs="Arial"/>
          <w:sz w:val="22"/>
          <w:szCs w:val="22"/>
          <w:lang w:eastAsia="ar-SA"/>
        </w:rPr>
        <w:t>Jestliže zaměstnanec použije soukromé nebo cizí vozidlo bez předchozího souhlasu zaměstnavatele, nepřísluší mu za vzdálenost ujetou tímto vozidlem žádná náhrada jízdních výdajů, náhrada jiných výdajů souvisejících s vozidlem ani případná náhrada škody na vozidle.</w:t>
      </w:r>
    </w:p>
    <w:p w14:paraId="29962CBA" w14:textId="77777777" w:rsidR="00A800F2" w:rsidRPr="00B407B9" w:rsidRDefault="00A800F2" w:rsidP="00A800F2">
      <w:pPr>
        <w:pStyle w:val="Bezmezer"/>
        <w:keepNext/>
        <w:rPr>
          <w:rFonts w:ascii="Arial" w:hAnsi="Arial" w:cs="Arial"/>
          <w:bCs/>
        </w:rPr>
      </w:pPr>
    </w:p>
    <w:p w14:paraId="013EABD3" w14:textId="77777777" w:rsidR="00A800F2" w:rsidRPr="00B407B9" w:rsidRDefault="00A800F2" w:rsidP="00A800F2">
      <w:pPr>
        <w:pStyle w:val="Bezmezer"/>
        <w:keepNext/>
        <w:jc w:val="center"/>
        <w:rPr>
          <w:rFonts w:ascii="Arial" w:hAnsi="Arial" w:cs="Arial"/>
        </w:rPr>
      </w:pPr>
      <w:r w:rsidRPr="00B407B9">
        <w:rPr>
          <w:rFonts w:ascii="Arial" w:hAnsi="Arial" w:cs="Arial"/>
        </w:rPr>
        <w:t>Čl. 25</w:t>
      </w:r>
    </w:p>
    <w:p w14:paraId="5C525F5E"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Stravné a zahraniční stravné</w:t>
      </w:r>
    </w:p>
    <w:p w14:paraId="5F218F4F" w14:textId="77777777" w:rsidR="00A800F2" w:rsidRPr="00B407B9" w:rsidRDefault="00A800F2" w:rsidP="00A800F2">
      <w:pPr>
        <w:pStyle w:val="Odstavec"/>
        <w:numPr>
          <w:ilvl w:val="0"/>
          <w:numId w:val="59"/>
        </w:numPr>
        <w:spacing w:line="276" w:lineRule="auto"/>
        <w:ind w:left="426" w:hanging="423"/>
        <w:rPr>
          <w:rFonts w:ascii="Arial" w:hAnsi="Arial" w:cs="Arial"/>
          <w:sz w:val="22"/>
          <w:szCs w:val="22"/>
        </w:rPr>
      </w:pPr>
      <w:r w:rsidRPr="00B407B9">
        <w:rPr>
          <w:rFonts w:ascii="Arial" w:hAnsi="Arial" w:cs="Arial"/>
          <w:sz w:val="22"/>
          <w:szCs w:val="22"/>
        </w:rPr>
        <w:t xml:space="preserve">Stravné přísluší zaměstnanci za dobu trvání tuzemské pracovní cesty v kalendářním dni a za dobu strávenou v tuzemsku v kalendářním dni při zahraniční pracovní cestě, a to v minimální výši dané zákoníkem práce a upravené pro příslušný rok vyhláškou MPSV.  Zaměstnanec nemůže zaměstnavatele zprostit povinnosti poskytnutí stravného ani zahraničního stravného, a to ani na jeho výslovnou žádost.  </w:t>
      </w:r>
    </w:p>
    <w:p w14:paraId="2583C02A" w14:textId="77777777" w:rsidR="00A800F2" w:rsidRPr="00B407B9" w:rsidRDefault="00A800F2" w:rsidP="00A800F2">
      <w:pPr>
        <w:pStyle w:val="Odstavec"/>
        <w:numPr>
          <w:ilvl w:val="0"/>
          <w:numId w:val="59"/>
        </w:numPr>
        <w:spacing w:before="227" w:line="276" w:lineRule="auto"/>
        <w:ind w:left="426" w:hanging="423"/>
        <w:rPr>
          <w:rFonts w:ascii="Arial" w:hAnsi="Arial" w:cs="Arial"/>
          <w:sz w:val="22"/>
          <w:szCs w:val="22"/>
        </w:rPr>
      </w:pPr>
      <w:r w:rsidRPr="00B407B9">
        <w:rPr>
          <w:rFonts w:ascii="Arial" w:hAnsi="Arial" w:cs="Arial"/>
          <w:sz w:val="22"/>
          <w:szCs w:val="22"/>
        </w:rPr>
        <w:t>Výše stravného se stanoví vždy za každou pracovní cestu samostatně, a to i v případech několika pracovních cest uskutečněných v kalendářním dni. Při několikadenní pracovní cestě se stravné stanoví za každý kalendářní den příslušné pracovní cesty zvlášť. U tuzemské pracovní cesty spadající do dvou kalendářních dnů se upustí od odděleného posuzování doby trvání pracovní cesty v kalendářním dni, je-li to pro zaměstnance výhodnější. Jestliže zaměstnanci nepřísluší v kalendářním dni za dobu strávenou v zahraničí zahraniční stravné (viz odstavec 4 a 5 tohoto článku), připočte se tato doba pro účely stravného k době strávené v tuzemsku.</w:t>
      </w:r>
    </w:p>
    <w:p w14:paraId="4A6FC567" w14:textId="77777777" w:rsidR="00A800F2" w:rsidRPr="00B407B9" w:rsidRDefault="00A800F2" w:rsidP="00A800F2">
      <w:pPr>
        <w:pStyle w:val="Odstavec"/>
        <w:numPr>
          <w:ilvl w:val="0"/>
          <w:numId w:val="59"/>
        </w:numPr>
        <w:spacing w:line="276" w:lineRule="auto"/>
        <w:ind w:left="426" w:hanging="423"/>
        <w:rPr>
          <w:rFonts w:ascii="Arial" w:hAnsi="Arial" w:cs="Arial"/>
          <w:sz w:val="22"/>
          <w:szCs w:val="22"/>
        </w:rPr>
      </w:pPr>
      <w:r w:rsidRPr="00B407B9">
        <w:rPr>
          <w:rFonts w:ascii="Arial" w:hAnsi="Arial" w:cs="Arial"/>
          <w:sz w:val="22"/>
          <w:szCs w:val="22"/>
        </w:rPr>
        <w:t xml:space="preserve">Bylo-li zaměstnanci během tuzemské pracovní cesty nebo tuzemské části zahraniční pracovní cesty poskytnuto bezplatně jídlo, které má charakter snídaně, oběda či večeře, snižuje se stravné za každé poskytnuté jídlo o hodnotu: </w:t>
      </w:r>
    </w:p>
    <w:p w14:paraId="3CF4D876" w14:textId="77777777" w:rsidR="00A800F2" w:rsidRPr="00B407B9" w:rsidRDefault="00A800F2" w:rsidP="00A800F2">
      <w:pPr>
        <w:pStyle w:val="Odstavec"/>
        <w:numPr>
          <w:ilvl w:val="1"/>
          <w:numId w:val="59"/>
        </w:numPr>
        <w:spacing w:line="276" w:lineRule="auto"/>
        <w:ind w:left="851" w:hanging="284"/>
        <w:rPr>
          <w:rFonts w:ascii="Arial" w:hAnsi="Arial" w:cs="Arial"/>
          <w:sz w:val="22"/>
          <w:szCs w:val="22"/>
        </w:rPr>
      </w:pPr>
      <w:r w:rsidRPr="00B407B9">
        <w:rPr>
          <w:rFonts w:ascii="Arial" w:hAnsi="Arial" w:cs="Arial"/>
          <w:sz w:val="22"/>
          <w:szCs w:val="22"/>
        </w:rPr>
        <w:t>70 % stravného, trvá-li pracovní cesta 5 až 12 hodin,</w:t>
      </w:r>
    </w:p>
    <w:p w14:paraId="1820EAC1" w14:textId="77777777" w:rsidR="00A800F2" w:rsidRPr="00B407B9" w:rsidRDefault="00A800F2" w:rsidP="00A800F2">
      <w:pPr>
        <w:pStyle w:val="Odstavec"/>
        <w:numPr>
          <w:ilvl w:val="1"/>
          <w:numId w:val="59"/>
        </w:numPr>
        <w:spacing w:line="276" w:lineRule="auto"/>
        <w:ind w:left="851" w:hanging="284"/>
        <w:rPr>
          <w:rFonts w:ascii="Arial" w:hAnsi="Arial" w:cs="Arial"/>
          <w:sz w:val="22"/>
          <w:szCs w:val="22"/>
        </w:rPr>
      </w:pPr>
      <w:r w:rsidRPr="00B407B9">
        <w:rPr>
          <w:rFonts w:ascii="Arial" w:hAnsi="Arial" w:cs="Arial"/>
          <w:sz w:val="22"/>
          <w:szCs w:val="22"/>
        </w:rPr>
        <w:t>35 % stravného, trvá-li pracovní cesta déle než 12, nejdéle 18 hodin,</w:t>
      </w:r>
    </w:p>
    <w:p w14:paraId="41DAB752" w14:textId="77777777" w:rsidR="00A800F2" w:rsidRPr="00B407B9" w:rsidRDefault="00A800F2" w:rsidP="00A800F2">
      <w:pPr>
        <w:pStyle w:val="Odstavec"/>
        <w:numPr>
          <w:ilvl w:val="1"/>
          <w:numId w:val="59"/>
        </w:numPr>
        <w:spacing w:line="276" w:lineRule="auto"/>
        <w:ind w:left="851" w:hanging="284"/>
        <w:rPr>
          <w:rFonts w:ascii="Arial" w:hAnsi="Arial" w:cs="Arial"/>
          <w:sz w:val="22"/>
          <w:szCs w:val="22"/>
        </w:rPr>
      </w:pPr>
      <w:r w:rsidRPr="00B407B9">
        <w:rPr>
          <w:rFonts w:ascii="Arial" w:hAnsi="Arial" w:cs="Arial"/>
          <w:sz w:val="22"/>
          <w:szCs w:val="22"/>
        </w:rPr>
        <w:t>25 % stravného, trvá-li pracovní cesta déle než 18 hodin.</w:t>
      </w:r>
    </w:p>
    <w:p w14:paraId="7EB78A05" w14:textId="77777777" w:rsidR="00A800F2" w:rsidRPr="00B407B9" w:rsidRDefault="00A800F2" w:rsidP="00A800F2">
      <w:pPr>
        <w:pStyle w:val="Odstavec"/>
        <w:numPr>
          <w:ilvl w:val="0"/>
          <w:numId w:val="59"/>
        </w:numPr>
        <w:spacing w:line="276" w:lineRule="auto"/>
        <w:ind w:left="426" w:hanging="426"/>
        <w:rPr>
          <w:rFonts w:ascii="Arial" w:hAnsi="Arial" w:cs="Arial"/>
          <w:sz w:val="22"/>
          <w:szCs w:val="22"/>
        </w:rPr>
      </w:pPr>
      <w:r w:rsidRPr="00B407B9">
        <w:rPr>
          <w:rFonts w:ascii="Arial" w:hAnsi="Arial" w:cs="Arial"/>
          <w:sz w:val="22"/>
          <w:szCs w:val="22"/>
        </w:rPr>
        <w:t xml:space="preserve">Výše zahraničního stravného při zahraničních pracovních cestách stanovuje toto opatření v souladu s § 170 odst. 3 zákoníku práce podle doby strávené v kalendářním dni v zahraničí celkem s použitím základních sazeb zahraničního stravného uvedených pro jednotlivé státy ve vyhlášce MF takto:  </w:t>
      </w:r>
    </w:p>
    <w:p w14:paraId="6236DBB9" w14:textId="77777777" w:rsidR="00A800F2" w:rsidRPr="00B407B9" w:rsidRDefault="00A800F2" w:rsidP="00A800F2">
      <w:pPr>
        <w:pStyle w:val="Odstavec"/>
        <w:numPr>
          <w:ilvl w:val="1"/>
          <w:numId w:val="59"/>
        </w:numPr>
        <w:spacing w:line="276" w:lineRule="auto"/>
        <w:ind w:left="851" w:hanging="284"/>
        <w:rPr>
          <w:rFonts w:ascii="Arial" w:hAnsi="Arial" w:cs="Arial"/>
          <w:sz w:val="22"/>
          <w:szCs w:val="22"/>
        </w:rPr>
      </w:pPr>
      <w:r w:rsidRPr="00B407B9">
        <w:rPr>
          <w:rFonts w:ascii="Arial" w:hAnsi="Arial" w:cs="Arial"/>
          <w:sz w:val="22"/>
          <w:szCs w:val="22"/>
        </w:rPr>
        <w:t>jestliže doba strávená mimo území České republiky trvá v kalendářním dni déle než 18 hodin, přísluší zaměstnanci stravné ve výši základní sazby zahraničního stravného,</w:t>
      </w:r>
    </w:p>
    <w:p w14:paraId="6D98366D" w14:textId="77777777" w:rsidR="00A800F2" w:rsidRPr="00B407B9" w:rsidRDefault="00A800F2" w:rsidP="00A800F2">
      <w:pPr>
        <w:pStyle w:val="Odstavec"/>
        <w:numPr>
          <w:ilvl w:val="1"/>
          <w:numId w:val="59"/>
        </w:numPr>
        <w:spacing w:line="276" w:lineRule="auto"/>
        <w:ind w:left="851" w:hanging="284"/>
        <w:rPr>
          <w:rFonts w:ascii="Arial" w:hAnsi="Arial" w:cs="Arial"/>
          <w:sz w:val="22"/>
          <w:szCs w:val="22"/>
        </w:rPr>
      </w:pPr>
      <w:r w:rsidRPr="00B407B9">
        <w:rPr>
          <w:rFonts w:ascii="Arial" w:hAnsi="Arial" w:cs="Arial"/>
          <w:sz w:val="22"/>
          <w:szCs w:val="22"/>
        </w:rPr>
        <w:t xml:space="preserve">jestliže doba strávená mimo území České republiky trvá v kalendářním dni déle než 12 hodin, nejvýše však 18 hodin, přísluší zaměstnanci zahraniční stravné ve výši dvou třetin základní sazby zahraničního stravného, </w:t>
      </w:r>
    </w:p>
    <w:p w14:paraId="036CD4DC" w14:textId="77777777" w:rsidR="00A800F2" w:rsidRPr="00B407B9" w:rsidRDefault="00A800F2" w:rsidP="00A800F2">
      <w:pPr>
        <w:pStyle w:val="Odstavec"/>
        <w:numPr>
          <w:ilvl w:val="1"/>
          <w:numId w:val="59"/>
        </w:numPr>
        <w:spacing w:line="276" w:lineRule="auto"/>
        <w:ind w:left="851" w:hanging="284"/>
        <w:rPr>
          <w:rFonts w:ascii="Arial" w:hAnsi="Arial" w:cs="Arial"/>
          <w:sz w:val="22"/>
          <w:szCs w:val="22"/>
        </w:rPr>
      </w:pPr>
      <w:r w:rsidRPr="00B407B9">
        <w:rPr>
          <w:rFonts w:ascii="Arial" w:hAnsi="Arial" w:cs="Arial"/>
          <w:sz w:val="22"/>
          <w:szCs w:val="22"/>
        </w:rPr>
        <w:t>jestliže doba strávená mimo území České republiky trvá v kalendářním dni 12 hodin a méně, avšak alespoň 1 hodinu, nebo déle než 5 hodin, pokud zaměstnanci vznikne za cestu na území České republiky právo na stravné, přísluší zaměstnanci zahraniční stravné ve výši jedné třetiny základní sazby zahraničního stravného,</w:t>
      </w:r>
    </w:p>
    <w:p w14:paraId="012EA6B6" w14:textId="77777777" w:rsidR="00A800F2" w:rsidRPr="00B407B9" w:rsidRDefault="00A800F2" w:rsidP="00A800F2">
      <w:pPr>
        <w:pStyle w:val="Odstavec"/>
        <w:numPr>
          <w:ilvl w:val="1"/>
          <w:numId w:val="59"/>
        </w:numPr>
        <w:spacing w:line="276" w:lineRule="auto"/>
        <w:ind w:left="851" w:hanging="284"/>
        <w:rPr>
          <w:rFonts w:ascii="Arial" w:hAnsi="Arial" w:cs="Arial"/>
          <w:sz w:val="22"/>
          <w:szCs w:val="22"/>
        </w:rPr>
      </w:pPr>
      <w:r w:rsidRPr="00B407B9">
        <w:rPr>
          <w:rFonts w:ascii="Arial" w:hAnsi="Arial" w:cs="Arial"/>
          <w:sz w:val="22"/>
          <w:szCs w:val="22"/>
        </w:rPr>
        <w:lastRenderedPageBreak/>
        <w:t xml:space="preserve">jestliže doba strávená mimo území České republiky trvá v kalendářním dni méně než 1 hodinu, zahraniční stravné se neposkytuje. </w:t>
      </w:r>
    </w:p>
    <w:p w14:paraId="75BE3CBA" w14:textId="77777777" w:rsidR="00A800F2" w:rsidRPr="00B407B9" w:rsidRDefault="00A800F2" w:rsidP="00A800F2">
      <w:pPr>
        <w:pStyle w:val="Odstavec"/>
        <w:numPr>
          <w:ilvl w:val="0"/>
          <w:numId w:val="59"/>
        </w:numPr>
        <w:spacing w:line="276" w:lineRule="auto"/>
        <w:ind w:left="426" w:hanging="423"/>
        <w:rPr>
          <w:rFonts w:ascii="Arial" w:hAnsi="Arial" w:cs="Arial"/>
          <w:sz w:val="22"/>
          <w:szCs w:val="22"/>
        </w:rPr>
      </w:pPr>
      <w:r w:rsidRPr="00B407B9">
        <w:rPr>
          <w:rFonts w:ascii="Arial" w:hAnsi="Arial" w:cs="Arial"/>
          <w:sz w:val="22"/>
          <w:szCs w:val="22"/>
        </w:rPr>
        <w:t xml:space="preserve">Bylo-li zaměstnanci během zahraniční pracovní cesty poskytnuto v zahraničí v kalendářním dni bezplatně jídlo, které má charakter snídaně, oběda nebo večeře, zahraniční stravné za příslušný kalendářní den se snižuje za každé takto poskytnuté jídlo o hodnotu: </w:t>
      </w:r>
    </w:p>
    <w:p w14:paraId="1E2C96A5" w14:textId="77777777" w:rsidR="00A800F2" w:rsidRPr="00B407B9" w:rsidRDefault="00A800F2" w:rsidP="00A800F2">
      <w:pPr>
        <w:pStyle w:val="Odstavec"/>
        <w:numPr>
          <w:ilvl w:val="1"/>
          <w:numId w:val="59"/>
        </w:numPr>
        <w:spacing w:line="276" w:lineRule="auto"/>
        <w:ind w:left="851" w:hanging="284"/>
        <w:rPr>
          <w:rFonts w:ascii="Arial" w:hAnsi="Arial" w:cs="Arial"/>
          <w:sz w:val="22"/>
          <w:szCs w:val="22"/>
        </w:rPr>
      </w:pPr>
      <w:r w:rsidRPr="00B407B9">
        <w:rPr>
          <w:rFonts w:ascii="Arial" w:hAnsi="Arial" w:cs="Arial"/>
          <w:sz w:val="22"/>
          <w:szCs w:val="22"/>
        </w:rPr>
        <w:t xml:space="preserve">25 %, jde-li o zahraniční stravné ve výši základní sazby, </w:t>
      </w:r>
    </w:p>
    <w:p w14:paraId="2F9C0CB0" w14:textId="77777777" w:rsidR="00A800F2" w:rsidRPr="00B407B9" w:rsidRDefault="00A800F2" w:rsidP="00A800F2">
      <w:pPr>
        <w:pStyle w:val="Odstavec"/>
        <w:numPr>
          <w:ilvl w:val="1"/>
          <w:numId w:val="59"/>
        </w:numPr>
        <w:spacing w:line="276" w:lineRule="auto"/>
        <w:ind w:left="851" w:hanging="284"/>
        <w:rPr>
          <w:rFonts w:ascii="Arial" w:hAnsi="Arial" w:cs="Arial"/>
          <w:sz w:val="22"/>
          <w:szCs w:val="22"/>
        </w:rPr>
      </w:pPr>
      <w:r w:rsidRPr="00B407B9">
        <w:rPr>
          <w:rFonts w:ascii="Arial" w:hAnsi="Arial" w:cs="Arial"/>
          <w:sz w:val="22"/>
          <w:szCs w:val="22"/>
        </w:rPr>
        <w:t>35 %, jde-li o zahraniční stravné ve dvoutřetinové výši základní sazby,</w:t>
      </w:r>
    </w:p>
    <w:p w14:paraId="109F8020" w14:textId="77777777" w:rsidR="00A800F2" w:rsidRPr="00B407B9" w:rsidRDefault="00A800F2" w:rsidP="00A800F2">
      <w:pPr>
        <w:pStyle w:val="Odstavec"/>
        <w:numPr>
          <w:ilvl w:val="1"/>
          <w:numId w:val="59"/>
        </w:numPr>
        <w:spacing w:line="276" w:lineRule="auto"/>
        <w:ind w:left="851" w:hanging="284"/>
        <w:rPr>
          <w:rFonts w:ascii="Arial" w:hAnsi="Arial" w:cs="Arial"/>
          <w:sz w:val="22"/>
          <w:szCs w:val="22"/>
        </w:rPr>
      </w:pPr>
      <w:r w:rsidRPr="00B407B9">
        <w:rPr>
          <w:rFonts w:ascii="Arial" w:hAnsi="Arial" w:cs="Arial"/>
          <w:sz w:val="22"/>
          <w:szCs w:val="22"/>
        </w:rPr>
        <w:t>70 %, jde-li o zahraniční stravné v třetinové výši základní sazby.</w:t>
      </w:r>
    </w:p>
    <w:p w14:paraId="52030A57" w14:textId="77777777" w:rsidR="00A800F2" w:rsidRPr="00B407B9" w:rsidRDefault="00A800F2" w:rsidP="00A800F2">
      <w:pPr>
        <w:pStyle w:val="Odstavec"/>
        <w:numPr>
          <w:ilvl w:val="0"/>
          <w:numId w:val="59"/>
        </w:numPr>
        <w:spacing w:line="276" w:lineRule="auto"/>
        <w:ind w:left="426" w:hanging="423"/>
        <w:rPr>
          <w:rFonts w:ascii="Arial" w:hAnsi="Arial" w:cs="Arial"/>
          <w:sz w:val="22"/>
          <w:szCs w:val="22"/>
        </w:rPr>
      </w:pPr>
      <w:r w:rsidRPr="00B407B9">
        <w:rPr>
          <w:rFonts w:ascii="Arial" w:hAnsi="Arial" w:cs="Arial"/>
          <w:sz w:val="22"/>
          <w:szCs w:val="22"/>
        </w:rPr>
        <w:t>Za bezplatně poskytnuté jídlo se považuje jídlo, které objednal, zajistil, poskytl, uhradil zaměstnavatel nebo jiná osoba. Bezplatně poskytnutým jídlem je vždy jídlo, jehož hodnota je kalkulovanou součástí ceny poskytované služby (např. snídaně jako nedílná součást ceny ubytování, oběd jako součást ceny konferenčního poplatku).</w:t>
      </w:r>
    </w:p>
    <w:p w14:paraId="59B086B8" w14:textId="77777777" w:rsidR="00A800F2" w:rsidRPr="00B407B9" w:rsidRDefault="00A800F2" w:rsidP="00A800F2">
      <w:pPr>
        <w:pStyle w:val="Odstavec"/>
        <w:numPr>
          <w:ilvl w:val="0"/>
          <w:numId w:val="59"/>
        </w:numPr>
        <w:spacing w:line="276" w:lineRule="auto"/>
        <w:ind w:left="426" w:hanging="423"/>
        <w:rPr>
          <w:rFonts w:ascii="Arial" w:hAnsi="Arial" w:cs="Arial"/>
          <w:sz w:val="22"/>
          <w:szCs w:val="22"/>
        </w:rPr>
      </w:pPr>
      <w:r w:rsidRPr="00B407B9">
        <w:rPr>
          <w:rFonts w:ascii="Arial" w:hAnsi="Arial" w:cs="Arial"/>
          <w:sz w:val="22"/>
          <w:szCs w:val="22"/>
        </w:rPr>
        <w:t>Při průjezdu několika státy v kalendářním dni v rámci jedné zahraniční pracovní cesty nebo více zahraničních pracovních cestách v jednom kalendářním dni se použije základní sazba zahraničního stravného platná pro stát, ve kterém zaměstnanec strávil v příslušném kalendářním dni nejvíce času. Ke správnému stanovení výše zahraničního stravného musí zaměstnanec uvést ve vyúčtování a ve zprávě z pracovní cesty rozpis časů přechodu státních hranic jednotlivých států.</w:t>
      </w:r>
    </w:p>
    <w:p w14:paraId="642D15E3" w14:textId="77777777" w:rsidR="00A800F2" w:rsidRPr="00B407B9" w:rsidRDefault="00A800F2" w:rsidP="00A800F2">
      <w:pPr>
        <w:pStyle w:val="Bezmezer"/>
        <w:keepNext/>
        <w:rPr>
          <w:rFonts w:ascii="Arial" w:hAnsi="Arial" w:cs="Arial"/>
          <w:bCs/>
        </w:rPr>
      </w:pPr>
    </w:p>
    <w:p w14:paraId="30AD8586" w14:textId="77777777" w:rsidR="00A800F2" w:rsidRPr="00B407B9" w:rsidRDefault="00A800F2" w:rsidP="00A800F2">
      <w:pPr>
        <w:pStyle w:val="Bezmezer"/>
        <w:keepNext/>
        <w:jc w:val="center"/>
        <w:rPr>
          <w:rFonts w:ascii="Arial" w:hAnsi="Arial" w:cs="Arial"/>
        </w:rPr>
      </w:pPr>
      <w:r w:rsidRPr="00B407B9">
        <w:rPr>
          <w:rFonts w:ascii="Arial" w:hAnsi="Arial" w:cs="Arial"/>
        </w:rPr>
        <w:t>Čl. 26</w:t>
      </w:r>
    </w:p>
    <w:p w14:paraId="0BE83A47"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Nutné vedlejší výdaje</w:t>
      </w:r>
    </w:p>
    <w:p w14:paraId="67106C0A" w14:textId="77777777" w:rsidR="00A800F2" w:rsidRPr="00B407B9" w:rsidRDefault="00A800F2" w:rsidP="00A800F2">
      <w:pPr>
        <w:pStyle w:val="Odstavec"/>
        <w:numPr>
          <w:ilvl w:val="0"/>
          <w:numId w:val="60"/>
        </w:numPr>
        <w:spacing w:line="276" w:lineRule="auto"/>
        <w:ind w:left="426" w:hanging="423"/>
        <w:rPr>
          <w:rFonts w:ascii="Arial" w:hAnsi="Arial" w:cs="Arial"/>
          <w:sz w:val="22"/>
          <w:szCs w:val="22"/>
        </w:rPr>
      </w:pPr>
      <w:r w:rsidRPr="00B407B9">
        <w:rPr>
          <w:rFonts w:ascii="Arial" w:hAnsi="Arial" w:cs="Arial"/>
          <w:sz w:val="22"/>
          <w:szCs w:val="22"/>
        </w:rPr>
        <w:t>Nutnými vedlejšími výdaji se rozumí výdaje, které vzniknou zaměstnanci v přímé souvislosti s pracovní cestou (např. poplatky za účast na konferencích, vstupné, kopírování, parkovné a dálniční poplatky při povoleném použití soukromého vozidla, letištní poplatky, poplatky za úschovu zavazadel, zdravotní pojištění při zahraniční pracovní cestě, povinné očkování do vymezených destinací nehrazené zdravotní pojišťovnou, parkovné v případě povoleného využití silničního motorového vozidla na pracovní cestě atd.).</w:t>
      </w:r>
    </w:p>
    <w:p w14:paraId="7C0DA8F3" w14:textId="77777777" w:rsidR="00A800F2" w:rsidRPr="00B407B9" w:rsidRDefault="00A800F2" w:rsidP="00A800F2">
      <w:pPr>
        <w:pStyle w:val="Odstavec"/>
        <w:numPr>
          <w:ilvl w:val="0"/>
          <w:numId w:val="60"/>
        </w:numPr>
        <w:spacing w:line="276" w:lineRule="auto"/>
        <w:ind w:left="426" w:hanging="423"/>
        <w:rPr>
          <w:rFonts w:ascii="Arial" w:hAnsi="Arial" w:cs="Arial"/>
          <w:sz w:val="22"/>
          <w:szCs w:val="22"/>
        </w:rPr>
      </w:pPr>
      <w:r w:rsidRPr="00B407B9">
        <w:rPr>
          <w:rFonts w:ascii="Arial" w:hAnsi="Arial" w:cs="Arial"/>
          <w:sz w:val="22"/>
          <w:szCs w:val="22"/>
        </w:rPr>
        <w:t>Pořízení slevových karet lze jako nutný vedlejší výdaj uznat pouze za předpokladu, že je prokázána úspora vynaložených nákladů na cestu.</w:t>
      </w:r>
    </w:p>
    <w:p w14:paraId="33177301" w14:textId="77777777" w:rsidR="00A800F2" w:rsidRPr="00B407B9" w:rsidRDefault="00A800F2" w:rsidP="00A800F2">
      <w:pPr>
        <w:pStyle w:val="Odstavec"/>
        <w:numPr>
          <w:ilvl w:val="0"/>
          <w:numId w:val="60"/>
        </w:numPr>
        <w:spacing w:line="276" w:lineRule="auto"/>
        <w:ind w:left="426" w:hanging="423"/>
        <w:rPr>
          <w:rFonts w:ascii="Arial" w:hAnsi="Arial" w:cs="Arial"/>
          <w:sz w:val="22"/>
          <w:szCs w:val="22"/>
        </w:rPr>
      </w:pPr>
      <w:r w:rsidRPr="00B407B9">
        <w:rPr>
          <w:rFonts w:ascii="Arial" w:hAnsi="Arial" w:cs="Arial"/>
          <w:sz w:val="22"/>
          <w:szCs w:val="22"/>
        </w:rPr>
        <w:t>Za nutné vedlejší výdaje nelze považovat výdaje osobního charakteru (např. poplatek za lékařskou prohlídku podle čl. 6 odst. 8 písm. c) tohoto opatření), výdaje zaviněné zaměstnancem (např. pokuty), výdaje související se soukromým vozidlem při pracovní cestě (např. mytí vozidla, jeho běžná údržba, případný odtah a oprava, pořízení jiných provozních hmot než pohonných jako náplň do ostřikovače, oleje, žárovky apod.), výdaje na reprezentaci (výdaje na reprezentaci se proplácí jako drobný výdaj) apod.</w:t>
      </w:r>
    </w:p>
    <w:p w14:paraId="25A3C99A" w14:textId="77777777" w:rsidR="00A800F2" w:rsidRPr="00B407B9" w:rsidRDefault="00A800F2" w:rsidP="00A800F2">
      <w:pPr>
        <w:pStyle w:val="Bezmezer"/>
        <w:keepNext/>
        <w:rPr>
          <w:rFonts w:ascii="Arial" w:hAnsi="Arial" w:cs="Arial"/>
          <w:bCs/>
        </w:rPr>
      </w:pPr>
    </w:p>
    <w:p w14:paraId="1779E36D" w14:textId="77777777" w:rsidR="00A800F2" w:rsidRPr="00B407B9" w:rsidRDefault="00A800F2" w:rsidP="00A800F2">
      <w:pPr>
        <w:pStyle w:val="Bezmezer"/>
        <w:keepNext/>
        <w:jc w:val="center"/>
        <w:rPr>
          <w:rFonts w:ascii="Arial" w:hAnsi="Arial" w:cs="Arial"/>
          <w:b/>
        </w:rPr>
      </w:pPr>
      <w:r w:rsidRPr="00B407B9">
        <w:rPr>
          <w:rFonts w:ascii="Arial" w:hAnsi="Arial" w:cs="Arial"/>
          <w:b/>
        </w:rPr>
        <w:t>ČÁST PÁTÁ</w:t>
      </w:r>
    </w:p>
    <w:p w14:paraId="3A169534" w14:textId="77777777" w:rsidR="00A800F2" w:rsidRPr="00B407B9" w:rsidRDefault="00A800F2" w:rsidP="00A800F2">
      <w:pPr>
        <w:pStyle w:val="Bezmezer"/>
        <w:keepNext/>
        <w:jc w:val="center"/>
        <w:rPr>
          <w:rFonts w:ascii="Arial" w:hAnsi="Arial" w:cs="Arial"/>
          <w:b/>
        </w:rPr>
      </w:pPr>
      <w:r w:rsidRPr="00B407B9">
        <w:rPr>
          <w:rFonts w:ascii="Arial" w:hAnsi="Arial" w:cs="Arial"/>
          <w:b/>
        </w:rPr>
        <w:t>ODPOVĚDNOST A SCHVALOVÁNÍ</w:t>
      </w:r>
    </w:p>
    <w:p w14:paraId="0F66C61C" w14:textId="77777777" w:rsidR="00A800F2" w:rsidRPr="00B407B9" w:rsidRDefault="00A800F2" w:rsidP="00A800F2">
      <w:pPr>
        <w:pStyle w:val="Bezmezer"/>
        <w:keepNext/>
        <w:rPr>
          <w:rFonts w:ascii="Arial" w:hAnsi="Arial" w:cs="Arial"/>
          <w:bCs/>
        </w:rPr>
      </w:pPr>
    </w:p>
    <w:p w14:paraId="74CAC7F5" w14:textId="77777777" w:rsidR="00A800F2" w:rsidRPr="00B407B9" w:rsidRDefault="00A800F2" w:rsidP="00A800F2">
      <w:pPr>
        <w:pStyle w:val="Bezmezer"/>
        <w:keepNext/>
        <w:jc w:val="center"/>
        <w:rPr>
          <w:rFonts w:ascii="Arial" w:hAnsi="Arial" w:cs="Arial"/>
        </w:rPr>
      </w:pPr>
      <w:r w:rsidRPr="00B407B9">
        <w:rPr>
          <w:rFonts w:ascii="Arial" w:hAnsi="Arial" w:cs="Arial"/>
        </w:rPr>
        <w:t>Čl. 27</w:t>
      </w:r>
    </w:p>
    <w:p w14:paraId="2265ED27" w14:textId="77777777" w:rsidR="00A800F2" w:rsidRPr="00B407B9" w:rsidRDefault="00A800F2" w:rsidP="00A800F2">
      <w:pPr>
        <w:pStyle w:val="Odstavec"/>
        <w:numPr>
          <w:ilvl w:val="0"/>
          <w:numId w:val="61"/>
        </w:numPr>
        <w:spacing w:line="276" w:lineRule="auto"/>
        <w:ind w:left="426" w:hanging="423"/>
        <w:rPr>
          <w:rFonts w:ascii="Arial" w:hAnsi="Arial" w:cs="Arial"/>
          <w:sz w:val="22"/>
          <w:szCs w:val="22"/>
        </w:rPr>
      </w:pPr>
      <w:r w:rsidRPr="00B407B9">
        <w:rPr>
          <w:rFonts w:ascii="Arial" w:hAnsi="Arial" w:cs="Arial"/>
          <w:sz w:val="22"/>
          <w:szCs w:val="22"/>
        </w:rPr>
        <w:t>Za věcnou správnost cestovního příkazu včetně výše v něm uvedených cestovních náhrad odpovídá zaměstnanec.</w:t>
      </w:r>
    </w:p>
    <w:p w14:paraId="3B47C16B" w14:textId="77777777" w:rsidR="00A800F2" w:rsidRPr="00B407B9" w:rsidRDefault="00A800F2" w:rsidP="00A800F2">
      <w:pPr>
        <w:pStyle w:val="Odstavec"/>
        <w:numPr>
          <w:ilvl w:val="0"/>
          <w:numId w:val="61"/>
        </w:numPr>
        <w:spacing w:line="276" w:lineRule="auto"/>
        <w:ind w:left="426" w:hanging="423"/>
        <w:rPr>
          <w:rFonts w:ascii="Arial" w:hAnsi="Arial" w:cs="Arial"/>
          <w:sz w:val="22"/>
          <w:szCs w:val="22"/>
        </w:rPr>
      </w:pPr>
      <w:r w:rsidRPr="00B407B9">
        <w:rPr>
          <w:rFonts w:ascii="Arial" w:hAnsi="Arial" w:cs="Arial"/>
          <w:sz w:val="22"/>
          <w:szCs w:val="22"/>
        </w:rPr>
        <w:t>Za prokázání hospodárnosti, účelnosti a efektivnosti</w:t>
      </w:r>
      <w:r w:rsidRPr="00B407B9">
        <w:rPr>
          <w:rFonts w:ascii="Arial" w:hAnsi="Arial" w:cs="Arial"/>
          <w:sz w:val="22"/>
          <w:szCs w:val="22"/>
          <w:vertAlign w:val="superscript"/>
        </w:rPr>
        <w:footnoteReference w:id="8"/>
      </w:r>
      <w:r w:rsidRPr="00B407B9">
        <w:rPr>
          <w:rFonts w:ascii="Arial" w:hAnsi="Arial" w:cs="Arial"/>
          <w:sz w:val="22"/>
          <w:szCs w:val="22"/>
        </w:rPr>
        <w:t xml:space="preserve"> cestovních výdajů odpovídá zaměstnanec a příkazce operace.</w:t>
      </w:r>
    </w:p>
    <w:p w14:paraId="4AD3EDF4" w14:textId="77777777" w:rsidR="00A800F2" w:rsidRPr="00B407B9" w:rsidRDefault="00A800F2" w:rsidP="00A800F2">
      <w:pPr>
        <w:pStyle w:val="Odstavec"/>
        <w:numPr>
          <w:ilvl w:val="0"/>
          <w:numId w:val="61"/>
        </w:numPr>
        <w:spacing w:line="276" w:lineRule="auto"/>
        <w:ind w:left="426" w:hanging="423"/>
        <w:rPr>
          <w:rFonts w:ascii="Arial" w:hAnsi="Arial" w:cs="Arial"/>
          <w:sz w:val="22"/>
          <w:szCs w:val="22"/>
        </w:rPr>
      </w:pPr>
      <w:r w:rsidRPr="00B407B9">
        <w:rPr>
          <w:rFonts w:ascii="Arial" w:hAnsi="Arial" w:cs="Arial"/>
          <w:sz w:val="22"/>
          <w:szCs w:val="22"/>
        </w:rPr>
        <w:lastRenderedPageBreak/>
        <w:t>Schvalovatel dopravního prostředku – nepovinný schvalovatel – v případě nepřidělení této role na příslušné fakultě nebo další součásti UK je tento krok přeskočen.</w:t>
      </w:r>
    </w:p>
    <w:p w14:paraId="3F5C7971" w14:textId="77777777" w:rsidR="00A800F2" w:rsidRPr="00B407B9" w:rsidRDefault="00A800F2" w:rsidP="00A800F2">
      <w:pPr>
        <w:pStyle w:val="Odstavec"/>
        <w:numPr>
          <w:ilvl w:val="0"/>
          <w:numId w:val="61"/>
        </w:numPr>
        <w:spacing w:line="276" w:lineRule="auto"/>
        <w:ind w:left="426" w:hanging="423"/>
        <w:rPr>
          <w:rFonts w:ascii="Arial" w:hAnsi="Arial" w:cs="Arial"/>
          <w:sz w:val="22"/>
          <w:szCs w:val="22"/>
        </w:rPr>
      </w:pPr>
      <w:r w:rsidRPr="00B407B9">
        <w:rPr>
          <w:rFonts w:ascii="Arial" w:hAnsi="Arial" w:cs="Arial"/>
          <w:sz w:val="22"/>
          <w:szCs w:val="22"/>
        </w:rPr>
        <w:t>Za prokázání uznatelnosti výdajů v případě užití grantových prostředků odpovídá příkazce operace.</w:t>
      </w:r>
    </w:p>
    <w:p w14:paraId="59ABA8AF" w14:textId="77777777" w:rsidR="00A800F2" w:rsidRPr="00B407B9" w:rsidRDefault="00A800F2" w:rsidP="00A800F2">
      <w:pPr>
        <w:pStyle w:val="Odstavec"/>
        <w:numPr>
          <w:ilvl w:val="0"/>
          <w:numId w:val="61"/>
        </w:numPr>
        <w:spacing w:line="276" w:lineRule="auto"/>
        <w:ind w:left="426" w:hanging="423"/>
        <w:rPr>
          <w:rFonts w:ascii="Arial" w:hAnsi="Arial" w:cs="Arial"/>
          <w:sz w:val="22"/>
          <w:szCs w:val="22"/>
        </w:rPr>
      </w:pPr>
      <w:r w:rsidRPr="00B407B9">
        <w:rPr>
          <w:rFonts w:ascii="Arial" w:hAnsi="Arial" w:cs="Arial"/>
          <w:sz w:val="22"/>
          <w:szCs w:val="22"/>
        </w:rPr>
        <w:t>Cestovní příkaz a vyúčtování pracovní cesty podléhají schválení z hlediska</w:t>
      </w:r>
    </w:p>
    <w:p w14:paraId="29732A1A" w14:textId="77777777" w:rsidR="00A800F2" w:rsidRPr="00B407B9" w:rsidRDefault="00A800F2" w:rsidP="00A800F2">
      <w:pPr>
        <w:pStyle w:val="Odstavec"/>
        <w:numPr>
          <w:ilvl w:val="0"/>
          <w:numId w:val="62"/>
        </w:numPr>
        <w:spacing w:line="276" w:lineRule="auto"/>
        <w:ind w:left="851" w:hanging="284"/>
        <w:rPr>
          <w:rFonts w:ascii="Arial" w:hAnsi="Arial" w:cs="Arial"/>
          <w:sz w:val="22"/>
          <w:szCs w:val="22"/>
        </w:rPr>
      </w:pPr>
      <w:r w:rsidRPr="00B407B9">
        <w:rPr>
          <w:rFonts w:ascii="Arial" w:hAnsi="Arial" w:cs="Arial"/>
          <w:sz w:val="22"/>
          <w:szCs w:val="22"/>
        </w:rPr>
        <w:t>požadavků plynoucích ze ZoFK (dále jen „hledisko finanční kontroly“),</w:t>
      </w:r>
    </w:p>
    <w:p w14:paraId="4222E9D5" w14:textId="77777777" w:rsidR="00A800F2" w:rsidRPr="00B407B9" w:rsidRDefault="00A800F2" w:rsidP="00A800F2">
      <w:pPr>
        <w:pStyle w:val="Odstavec"/>
        <w:numPr>
          <w:ilvl w:val="0"/>
          <w:numId w:val="62"/>
        </w:numPr>
        <w:spacing w:line="276" w:lineRule="auto"/>
        <w:ind w:left="851" w:hanging="284"/>
        <w:rPr>
          <w:rFonts w:ascii="Arial" w:hAnsi="Arial" w:cs="Arial"/>
          <w:sz w:val="22"/>
          <w:szCs w:val="22"/>
        </w:rPr>
      </w:pPr>
      <w:r w:rsidRPr="00B407B9">
        <w:rPr>
          <w:rFonts w:ascii="Arial" w:hAnsi="Arial" w:cs="Arial"/>
          <w:sz w:val="22"/>
          <w:szCs w:val="22"/>
        </w:rPr>
        <w:t xml:space="preserve">hierarchie organizační struktury (dále jen „hledisko hierarchie“),  </w:t>
      </w:r>
    </w:p>
    <w:p w14:paraId="507167AB" w14:textId="77777777" w:rsidR="00A800F2" w:rsidRPr="00B407B9" w:rsidRDefault="00A800F2" w:rsidP="00A800F2">
      <w:pPr>
        <w:pStyle w:val="Odstavec"/>
        <w:numPr>
          <w:ilvl w:val="0"/>
          <w:numId w:val="62"/>
        </w:numPr>
        <w:spacing w:line="276" w:lineRule="auto"/>
        <w:ind w:left="851" w:hanging="284"/>
        <w:rPr>
          <w:rFonts w:ascii="Arial" w:hAnsi="Arial" w:cs="Arial"/>
          <w:sz w:val="22"/>
          <w:szCs w:val="22"/>
        </w:rPr>
      </w:pPr>
      <w:r w:rsidRPr="00B407B9">
        <w:rPr>
          <w:rFonts w:ascii="Arial" w:hAnsi="Arial" w:cs="Arial"/>
          <w:sz w:val="22"/>
          <w:szCs w:val="22"/>
        </w:rPr>
        <w:t>účetnictví.</w:t>
      </w:r>
    </w:p>
    <w:p w14:paraId="29A2FC6A" w14:textId="77777777" w:rsidR="00A800F2" w:rsidRPr="00B407B9" w:rsidRDefault="00A800F2" w:rsidP="00A800F2">
      <w:pPr>
        <w:pStyle w:val="Odstavec"/>
        <w:numPr>
          <w:ilvl w:val="0"/>
          <w:numId w:val="61"/>
        </w:numPr>
        <w:spacing w:line="276" w:lineRule="auto"/>
        <w:ind w:left="426" w:hanging="423"/>
        <w:rPr>
          <w:rFonts w:ascii="Arial" w:hAnsi="Arial" w:cs="Arial"/>
          <w:sz w:val="22"/>
          <w:szCs w:val="22"/>
        </w:rPr>
      </w:pPr>
      <w:r w:rsidRPr="00B407B9">
        <w:rPr>
          <w:rFonts w:ascii="Arial" w:hAnsi="Arial" w:cs="Arial"/>
          <w:sz w:val="22"/>
          <w:szCs w:val="22"/>
        </w:rPr>
        <w:t>Cestovní příkaz a vyúčtování pracovní cesty z hlediska hierarchie vždy schvaluje vedoucí zaměstnanec, popř. jeho definovaný zástupce.</w:t>
      </w:r>
    </w:p>
    <w:p w14:paraId="6CBA3A8F" w14:textId="77777777" w:rsidR="00A800F2" w:rsidRPr="00B407B9" w:rsidRDefault="00A800F2" w:rsidP="00A800F2">
      <w:pPr>
        <w:pStyle w:val="Odstavec"/>
        <w:numPr>
          <w:ilvl w:val="0"/>
          <w:numId w:val="61"/>
        </w:numPr>
        <w:spacing w:line="276" w:lineRule="auto"/>
        <w:ind w:left="426" w:hanging="423"/>
        <w:rPr>
          <w:rFonts w:ascii="Arial" w:hAnsi="Arial" w:cs="Arial"/>
          <w:sz w:val="22"/>
          <w:szCs w:val="22"/>
        </w:rPr>
      </w:pPr>
      <w:r w:rsidRPr="00B407B9">
        <w:rPr>
          <w:rFonts w:ascii="Arial" w:hAnsi="Arial" w:cs="Arial"/>
          <w:sz w:val="22"/>
          <w:szCs w:val="22"/>
        </w:rPr>
        <w:t>Z hlediska věcné správnosti za kontrolu správnosti z hlediska administrativy a metodiky (např. zahraničního odboru) odpovídá referent cest.</w:t>
      </w:r>
    </w:p>
    <w:p w14:paraId="3F6567CD" w14:textId="77777777" w:rsidR="00A800F2" w:rsidRPr="00B407B9" w:rsidRDefault="00A800F2" w:rsidP="00A800F2">
      <w:pPr>
        <w:pStyle w:val="Odstavec"/>
        <w:numPr>
          <w:ilvl w:val="0"/>
          <w:numId w:val="61"/>
        </w:numPr>
        <w:spacing w:line="276" w:lineRule="auto"/>
        <w:ind w:left="426" w:hanging="423"/>
        <w:rPr>
          <w:rFonts w:ascii="Arial" w:hAnsi="Arial" w:cs="Arial"/>
          <w:sz w:val="22"/>
          <w:szCs w:val="22"/>
        </w:rPr>
      </w:pPr>
      <w:r w:rsidRPr="00B407B9">
        <w:rPr>
          <w:rFonts w:ascii="Arial" w:hAnsi="Arial" w:cs="Arial"/>
          <w:sz w:val="22"/>
          <w:szCs w:val="22"/>
        </w:rPr>
        <w:t>Za kontrolu a správnost výpočtu a požadavku cestovních náhrad odpovídá pracoviště pověřené touto kontrolou v rámci vysílající součásti UK.</w:t>
      </w:r>
    </w:p>
    <w:p w14:paraId="304BF406" w14:textId="77777777" w:rsidR="00A800F2" w:rsidRPr="00B407B9" w:rsidRDefault="00A800F2" w:rsidP="00A800F2">
      <w:pPr>
        <w:pStyle w:val="Odstavec"/>
        <w:numPr>
          <w:ilvl w:val="0"/>
          <w:numId w:val="61"/>
        </w:numPr>
        <w:spacing w:line="276" w:lineRule="auto"/>
        <w:ind w:left="426" w:hanging="423"/>
        <w:rPr>
          <w:rFonts w:ascii="Arial" w:hAnsi="Arial" w:cs="Arial"/>
          <w:sz w:val="22"/>
          <w:szCs w:val="22"/>
        </w:rPr>
      </w:pPr>
      <w:r w:rsidRPr="00B407B9">
        <w:rPr>
          <w:rFonts w:ascii="Arial" w:hAnsi="Arial" w:cs="Arial"/>
          <w:sz w:val="22"/>
          <w:szCs w:val="22"/>
        </w:rPr>
        <w:t>Za kontrolu správnosti oprávněných údajů dle doložených dokladů, vyúčtování cestovních náhrad odpovídá účetní nebo pověřený zaměstnanec – nepovinný schvalovatel – v případě nepřidělení této role na příslušné fakultě nebo další součásti UK je tento krok přeskočen.</w:t>
      </w:r>
    </w:p>
    <w:p w14:paraId="6CDD47C5" w14:textId="77777777" w:rsidR="00A800F2" w:rsidRPr="00B407B9" w:rsidRDefault="00A800F2" w:rsidP="00A800F2">
      <w:pPr>
        <w:pStyle w:val="Odstavec"/>
        <w:numPr>
          <w:ilvl w:val="0"/>
          <w:numId w:val="61"/>
        </w:numPr>
        <w:spacing w:line="276" w:lineRule="auto"/>
        <w:ind w:left="426" w:hanging="423"/>
        <w:rPr>
          <w:rFonts w:ascii="Arial" w:hAnsi="Arial" w:cs="Arial"/>
          <w:sz w:val="22"/>
          <w:szCs w:val="22"/>
        </w:rPr>
      </w:pPr>
      <w:r w:rsidRPr="00B407B9">
        <w:rPr>
          <w:rFonts w:ascii="Arial" w:hAnsi="Arial" w:cs="Arial"/>
          <w:sz w:val="22"/>
          <w:szCs w:val="22"/>
        </w:rPr>
        <w:t>Z hlediska finanční kontroly vždy schvaluje</w:t>
      </w:r>
    </w:p>
    <w:p w14:paraId="00173640" w14:textId="77777777" w:rsidR="00A800F2" w:rsidRPr="00B407B9" w:rsidRDefault="00A800F2" w:rsidP="00A800F2">
      <w:pPr>
        <w:pStyle w:val="Odstavec"/>
        <w:numPr>
          <w:ilvl w:val="0"/>
          <w:numId w:val="63"/>
        </w:numPr>
        <w:spacing w:line="276" w:lineRule="auto"/>
        <w:ind w:left="851" w:hanging="284"/>
        <w:rPr>
          <w:rFonts w:ascii="Arial" w:hAnsi="Arial" w:cs="Arial"/>
          <w:sz w:val="22"/>
          <w:szCs w:val="22"/>
        </w:rPr>
      </w:pPr>
      <w:r w:rsidRPr="00B407B9">
        <w:rPr>
          <w:rFonts w:ascii="Arial" w:hAnsi="Arial" w:cs="Arial"/>
          <w:sz w:val="22"/>
          <w:szCs w:val="22"/>
        </w:rPr>
        <w:t>cestovní příkaz i vyúčtování pracovní cesty za každý ze zdrojů financování, které jsou využity pro financování pracovní cesty, jeho</w:t>
      </w:r>
    </w:p>
    <w:p w14:paraId="1588D519" w14:textId="77777777" w:rsidR="00A800F2" w:rsidRPr="00B407B9" w:rsidRDefault="00A800F2" w:rsidP="00A800F2">
      <w:pPr>
        <w:pStyle w:val="Odstavec"/>
        <w:numPr>
          <w:ilvl w:val="2"/>
          <w:numId w:val="35"/>
        </w:numPr>
        <w:spacing w:line="276" w:lineRule="auto"/>
        <w:ind w:left="1418" w:hanging="142"/>
        <w:rPr>
          <w:rFonts w:ascii="Arial" w:hAnsi="Arial" w:cs="Arial"/>
          <w:sz w:val="22"/>
          <w:szCs w:val="22"/>
        </w:rPr>
      </w:pPr>
      <w:r w:rsidRPr="00B407B9">
        <w:rPr>
          <w:rFonts w:ascii="Arial" w:hAnsi="Arial" w:cs="Arial"/>
          <w:sz w:val="22"/>
          <w:szCs w:val="22"/>
        </w:rPr>
        <w:t xml:space="preserve">příkazce operace, popř. jeho definovaný zástupce, který je odpovědný za kontrolu věcné a formální správnosti cestovních náhrad ve vztahu k uznatelnosti nákladů v rámci zdroje financování, a </w:t>
      </w:r>
    </w:p>
    <w:p w14:paraId="3D63DB21" w14:textId="77777777" w:rsidR="00A800F2" w:rsidRPr="00B407B9" w:rsidRDefault="00A800F2" w:rsidP="00A800F2">
      <w:pPr>
        <w:pStyle w:val="Odstavec"/>
        <w:numPr>
          <w:ilvl w:val="2"/>
          <w:numId w:val="35"/>
        </w:numPr>
        <w:spacing w:line="276" w:lineRule="auto"/>
        <w:ind w:left="1418" w:hanging="142"/>
        <w:rPr>
          <w:rFonts w:ascii="Arial" w:hAnsi="Arial" w:cs="Arial"/>
          <w:sz w:val="22"/>
          <w:szCs w:val="22"/>
        </w:rPr>
      </w:pPr>
      <w:r w:rsidRPr="00B407B9">
        <w:rPr>
          <w:rFonts w:ascii="Arial" w:hAnsi="Arial" w:cs="Arial"/>
          <w:sz w:val="22"/>
          <w:szCs w:val="22"/>
        </w:rPr>
        <w:t>správce rozpočtu, popř. jeho definovaný zástupce, který je odpovědný za dostatečné finanční krytí zdroje financování,</w:t>
      </w:r>
    </w:p>
    <w:p w14:paraId="3ADA4737" w14:textId="77777777" w:rsidR="00A800F2" w:rsidRPr="00B407B9" w:rsidRDefault="00A800F2" w:rsidP="00A800F2">
      <w:pPr>
        <w:pStyle w:val="Odstavec"/>
        <w:numPr>
          <w:ilvl w:val="0"/>
          <w:numId w:val="63"/>
        </w:numPr>
        <w:spacing w:line="276" w:lineRule="auto"/>
        <w:ind w:left="851" w:hanging="284"/>
        <w:rPr>
          <w:rFonts w:ascii="Arial" w:hAnsi="Arial" w:cs="Arial"/>
          <w:sz w:val="22"/>
          <w:szCs w:val="22"/>
        </w:rPr>
      </w:pPr>
      <w:r w:rsidRPr="00B407B9">
        <w:rPr>
          <w:rFonts w:ascii="Arial" w:hAnsi="Arial" w:cs="Arial"/>
          <w:sz w:val="22"/>
          <w:szCs w:val="22"/>
        </w:rPr>
        <w:t>vyúčtování pracovní cesty dále schvaluje hlavní účetní, popř. jeho definovaný zástupce, který odpovídá za finanční vypořádání vyúčtování pracovní cesty, za jeho správné zaúčtování a závěrečnou kontrolu oprávněných osob ke zdrojům financování v místě a čase z hlediska finanční kontroly.</w:t>
      </w:r>
    </w:p>
    <w:p w14:paraId="62EAE285" w14:textId="77777777" w:rsidR="00A800F2" w:rsidRPr="00B407B9" w:rsidRDefault="00A800F2" w:rsidP="00A800F2">
      <w:pPr>
        <w:pStyle w:val="Odstavec"/>
        <w:numPr>
          <w:ilvl w:val="0"/>
          <w:numId w:val="61"/>
        </w:numPr>
        <w:spacing w:line="276" w:lineRule="auto"/>
        <w:ind w:left="426" w:hanging="423"/>
        <w:rPr>
          <w:rFonts w:ascii="Arial" w:hAnsi="Arial" w:cs="Arial"/>
          <w:sz w:val="22"/>
          <w:szCs w:val="22"/>
        </w:rPr>
      </w:pPr>
      <w:r w:rsidRPr="00B407B9">
        <w:rPr>
          <w:rFonts w:ascii="Arial" w:hAnsi="Arial" w:cs="Arial"/>
          <w:sz w:val="22"/>
          <w:szCs w:val="22"/>
        </w:rPr>
        <w:t>Z hlediska účetnictví vždy schvaluje vyúčtování pracovní cesty pověřený zaměstnanec nebo účetní pověřený kontrolou správnosti oprávněných výdajů na pracovní cestě dle doložených podkladů a zprávy o průběhu pracovní cesty.</w:t>
      </w:r>
    </w:p>
    <w:p w14:paraId="6800E47A" w14:textId="77777777" w:rsidR="00A800F2" w:rsidRPr="00B407B9" w:rsidRDefault="00A800F2" w:rsidP="00A800F2">
      <w:pPr>
        <w:pStyle w:val="Bezmezer"/>
        <w:keepNext/>
        <w:rPr>
          <w:rFonts w:ascii="Arial" w:hAnsi="Arial" w:cs="Arial"/>
          <w:bCs/>
        </w:rPr>
      </w:pPr>
    </w:p>
    <w:p w14:paraId="054A0633" w14:textId="77777777" w:rsidR="00A800F2" w:rsidRPr="00B407B9" w:rsidRDefault="00A800F2" w:rsidP="00A800F2">
      <w:pPr>
        <w:pStyle w:val="Bezmezer"/>
        <w:keepNext/>
        <w:jc w:val="center"/>
        <w:rPr>
          <w:rFonts w:ascii="Arial" w:hAnsi="Arial" w:cs="Arial"/>
        </w:rPr>
      </w:pPr>
      <w:r w:rsidRPr="00B407B9">
        <w:rPr>
          <w:rFonts w:ascii="Arial" w:hAnsi="Arial" w:cs="Arial"/>
        </w:rPr>
        <w:t>Čl. 28</w:t>
      </w:r>
    </w:p>
    <w:p w14:paraId="03DC78E5"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Postup pro schvalování cestovního příkazu</w:t>
      </w:r>
    </w:p>
    <w:p w14:paraId="3C169CAB" w14:textId="77777777" w:rsidR="00A800F2" w:rsidRPr="00B407B9" w:rsidRDefault="00A800F2" w:rsidP="00A800F2">
      <w:pPr>
        <w:pStyle w:val="Odstavec"/>
        <w:numPr>
          <w:ilvl w:val="0"/>
          <w:numId w:val="64"/>
        </w:numPr>
        <w:spacing w:line="276" w:lineRule="auto"/>
        <w:rPr>
          <w:rFonts w:ascii="Arial" w:hAnsi="Arial" w:cs="Arial"/>
          <w:sz w:val="22"/>
          <w:szCs w:val="22"/>
        </w:rPr>
      </w:pPr>
      <w:r w:rsidRPr="00B407B9">
        <w:rPr>
          <w:rFonts w:ascii="Arial" w:hAnsi="Arial" w:cs="Arial"/>
          <w:sz w:val="22"/>
          <w:szCs w:val="22"/>
        </w:rPr>
        <w:t>Standardizovaný schvalovací postup je popsán v Příloze č. 6 tohoto opatření</w:t>
      </w:r>
      <w:r w:rsidRPr="00B407B9">
        <w:rPr>
          <w:rStyle w:val="Znakapoznpodarou"/>
          <w:rFonts w:ascii="Arial" w:hAnsi="Arial" w:cs="Arial"/>
          <w:sz w:val="22"/>
          <w:szCs w:val="22"/>
        </w:rPr>
        <w:t xml:space="preserve"> </w:t>
      </w:r>
      <w:r w:rsidRPr="00B407B9">
        <w:rPr>
          <w:rFonts w:ascii="Arial" w:hAnsi="Arial" w:cs="Arial"/>
          <w:sz w:val="22"/>
          <w:szCs w:val="22"/>
        </w:rPr>
        <w:t xml:space="preserve"> a obsahuje uzly, které mají v procesu svůj přesně specifikovaný význam a přesně určené místo v pořadí schvalování (v závorce je uveden výstup příslušného uzlu):</w:t>
      </w:r>
    </w:p>
    <w:p w14:paraId="4A851DCB" w14:textId="77777777" w:rsidR="00A800F2" w:rsidRPr="00B407B9" w:rsidRDefault="00A800F2" w:rsidP="00A800F2">
      <w:pPr>
        <w:pStyle w:val="Odstavec"/>
        <w:numPr>
          <w:ilvl w:val="0"/>
          <w:numId w:val="65"/>
        </w:numPr>
        <w:spacing w:line="276" w:lineRule="auto"/>
        <w:ind w:left="851" w:hanging="284"/>
        <w:rPr>
          <w:rFonts w:ascii="Arial" w:hAnsi="Arial" w:cs="Arial"/>
          <w:sz w:val="22"/>
          <w:szCs w:val="22"/>
        </w:rPr>
      </w:pPr>
      <w:bookmarkStart w:id="4" w:name="_Hlk135150692"/>
      <w:r w:rsidRPr="00B407B9">
        <w:rPr>
          <w:rFonts w:ascii="Arial" w:hAnsi="Arial" w:cs="Arial"/>
          <w:sz w:val="22"/>
          <w:szCs w:val="22"/>
        </w:rPr>
        <w:t>zaměstnanec (vyplněný návrh cestovního příkazu, se kterým se zaměstnanec ztotožňuje),</w:t>
      </w:r>
    </w:p>
    <w:p w14:paraId="6FD4CE22" w14:textId="77777777" w:rsidR="00A800F2" w:rsidRPr="00B407B9" w:rsidRDefault="00A800F2" w:rsidP="00A800F2">
      <w:pPr>
        <w:pStyle w:val="Odstavec"/>
        <w:numPr>
          <w:ilvl w:val="0"/>
          <w:numId w:val="65"/>
        </w:numPr>
        <w:spacing w:line="276" w:lineRule="auto"/>
        <w:ind w:left="851" w:hanging="284"/>
        <w:rPr>
          <w:rFonts w:ascii="Arial" w:hAnsi="Arial" w:cs="Arial"/>
          <w:sz w:val="22"/>
          <w:szCs w:val="22"/>
        </w:rPr>
      </w:pPr>
      <w:r w:rsidRPr="00B407B9">
        <w:rPr>
          <w:rFonts w:ascii="Arial" w:hAnsi="Arial" w:cs="Arial"/>
          <w:sz w:val="22"/>
          <w:szCs w:val="22"/>
        </w:rPr>
        <w:t>příkazce operace pro každý uvedený zdroj financování (souhlas s návrhem cestovního příkazu z hlediska finanční kontroly),</w:t>
      </w:r>
    </w:p>
    <w:p w14:paraId="51F4E2F0" w14:textId="77777777" w:rsidR="00A800F2" w:rsidRPr="00B407B9" w:rsidRDefault="00A800F2" w:rsidP="00A800F2">
      <w:pPr>
        <w:pStyle w:val="Odstavec"/>
        <w:numPr>
          <w:ilvl w:val="0"/>
          <w:numId w:val="65"/>
        </w:numPr>
        <w:spacing w:line="276" w:lineRule="auto"/>
        <w:ind w:left="851" w:hanging="284"/>
        <w:rPr>
          <w:rFonts w:ascii="Arial" w:hAnsi="Arial" w:cs="Arial"/>
          <w:sz w:val="22"/>
          <w:szCs w:val="22"/>
        </w:rPr>
      </w:pPr>
      <w:r w:rsidRPr="00B407B9">
        <w:rPr>
          <w:rFonts w:ascii="Arial" w:hAnsi="Arial" w:cs="Arial"/>
          <w:sz w:val="22"/>
          <w:szCs w:val="22"/>
        </w:rPr>
        <w:t>správce rozpočtu pro každý uvedený zdroj financování (souhlas s návrhem cestovního příkazu z hlediska finanční kontroly),</w:t>
      </w:r>
    </w:p>
    <w:p w14:paraId="3AB3034E" w14:textId="77777777" w:rsidR="00A800F2" w:rsidRPr="00B407B9" w:rsidRDefault="00A800F2" w:rsidP="00A800F2">
      <w:pPr>
        <w:pStyle w:val="Odstavec"/>
        <w:numPr>
          <w:ilvl w:val="0"/>
          <w:numId w:val="65"/>
        </w:numPr>
        <w:spacing w:line="276" w:lineRule="auto"/>
        <w:ind w:left="851" w:hanging="284"/>
        <w:rPr>
          <w:rFonts w:ascii="Arial" w:hAnsi="Arial" w:cs="Arial"/>
          <w:sz w:val="22"/>
          <w:szCs w:val="22"/>
        </w:rPr>
      </w:pPr>
      <w:r w:rsidRPr="00B407B9">
        <w:rPr>
          <w:rFonts w:ascii="Arial" w:hAnsi="Arial" w:cs="Arial"/>
          <w:sz w:val="22"/>
          <w:szCs w:val="22"/>
        </w:rPr>
        <w:t>vedoucí zaměstnanec (cestovní příkaz),</w:t>
      </w:r>
    </w:p>
    <w:p w14:paraId="00929351" w14:textId="77777777" w:rsidR="00A800F2" w:rsidRPr="00B407B9" w:rsidRDefault="00A800F2" w:rsidP="00A800F2">
      <w:pPr>
        <w:pStyle w:val="Odstavec"/>
        <w:numPr>
          <w:ilvl w:val="0"/>
          <w:numId w:val="65"/>
        </w:numPr>
        <w:spacing w:line="276" w:lineRule="auto"/>
        <w:ind w:left="851" w:hanging="284"/>
        <w:rPr>
          <w:rFonts w:ascii="Arial" w:hAnsi="Arial" w:cs="Arial"/>
          <w:sz w:val="22"/>
          <w:szCs w:val="22"/>
        </w:rPr>
      </w:pPr>
      <w:r w:rsidRPr="00B407B9">
        <w:rPr>
          <w:rFonts w:ascii="Arial" w:hAnsi="Arial" w:cs="Arial"/>
          <w:sz w:val="22"/>
          <w:szCs w:val="22"/>
        </w:rPr>
        <w:t>představitel součásti UK (souhlas s cestovním příkazem z hlediska hierarchie ve vymezených případech).</w:t>
      </w:r>
    </w:p>
    <w:bookmarkEnd w:id="4"/>
    <w:p w14:paraId="122A44F3" w14:textId="77777777" w:rsidR="00A800F2" w:rsidRPr="00B407B9" w:rsidRDefault="00A800F2" w:rsidP="00A800F2">
      <w:pPr>
        <w:pStyle w:val="Odstavec"/>
        <w:numPr>
          <w:ilvl w:val="0"/>
          <w:numId w:val="64"/>
        </w:numPr>
        <w:spacing w:line="276" w:lineRule="auto"/>
        <w:rPr>
          <w:rFonts w:ascii="Arial" w:hAnsi="Arial" w:cs="Arial"/>
          <w:sz w:val="22"/>
          <w:szCs w:val="22"/>
        </w:rPr>
      </w:pPr>
      <w:r w:rsidRPr="00B407B9">
        <w:rPr>
          <w:rFonts w:ascii="Arial" w:hAnsi="Arial" w:cs="Arial"/>
          <w:sz w:val="22"/>
          <w:szCs w:val="22"/>
        </w:rPr>
        <w:lastRenderedPageBreak/>
        <w:t>Je-li návrh cestovního příkazu založen přípravářem, prvním krokem schvalovacího postupu je odsouhlasení obsahu cestovního příkazu zaměstnancem.</w:t>
      </w:r>
    </w:p>
    <w:p w14:paraId="7AA3CC6E" w14:textId="77777777" w:rsidR="00A800F2" w:rsidRPr="00B407B9" w:rsidRDefault="00A800F2" w:rsidP="00A800F2">
      <w:pPr>
        <w:pStyle w:val="Odstavec"/>
        <w:numPr>
          <w:ilvl w:val="0"/>
          <w:numId w:val="64"/>
        </w:numPr>
        <w:spacing w:line="276" w:lineRule="auto"/>
        <w:rPr>
          <w:rFonts w:ascii="Arial" w:hAnsi="Arial" w:cs="Arial"/>
          <w:sz w:val="22"/>
          <w:szCs w:val="22"/>
        </w:rPr>
      </w:pPr>
      <w:r w:rsidRPr="00B407B9">
        <w:rPr>
          <w:rFonts w:ascii="Arial" w:hAnsi="Arial" w:cs="Arial"/>
          <w:sz w:val="22"/>
          <w:szCs w:val="22"/>
        </w:rPr>
        <w:t>Souhlas zaměstnance s cestovním příkazem se prokazuje v momentě, kdy cestovní příkaz byl schválen v podobě předložené zaměstnancem. Pokud tato podoba není schválena z úrovně schvalovatelů, pak se cestovní příkaz vrací zpět k zaměstnanci k přepracování.</w:t>
      </w:r>
    </w:p>
    <w:p w14:paraId="78E69F77" w14:textId="77777777" w:rsidR="00A800F2" w:rsidRPr="00B407B9" w:rsidRDefault="00A800F2" w:rsidP="00A800F2">
      <w:pPr>
        <w:pStyle w:val="Bezmezer"/>
        <w:keepNext/>
        <w:rPr>
          <w:rFonts w:ascii="Arial" w:hAnsi="Arial" w:cs="Arial"/>
          <w:bCs/>
        </w:rPr>
      </w:pPr>
    </w:p>
    <w:p w14:paraId="4280986F" w14:textId="77777777" w:rsidR="00A800F2" w:rsidRPr="00B407B9" w:rsidRDefault="00A800F2" w:rsidP="00A800F2">
      <w:pPr>
        <w:pStyle w:val="Bezmezer"/>
        <w:keepNext/>
        <w:jc w:val="center"/>
        <w:rPr>
          <w:rFonts w:ascii="Arial" w:hAnsi="Arial" w:cs="Arial"/>
        </w:rPr>
      </w:pPr>
      <w:r w:rsidRPr="00B407B9">
        <w:rPr>
          <w:rFonts w:ascii="Arial" w:hAnsi="Arial" w:cs="Arial"/>
        </w:rPr>
        <w:t>Čl. 29</w:t>
      </w:r>
    </w:p>
    <w:p w14:paraId="5A64AC12"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Postup pro schválení vyúčtování pracovní cesty a zprávy o průběhu pracovní cesty a vyúčtování pracovní cesty</w:t>
      </w:r>
    </w:p>
    <w:p w14:paraId="632A0EE5" w14:textId="77777777" w:rsidR="00A800F2" w:rsidRPr="00B407B9" w:rsidRDefault="00A800F2" w:rsidP="00A800F2">
      <w:pPr>
        <w:pStyle w:val="Odstavec"/>
        <w:numPr>
          <w:ilvl w:val="0"/>
          <w:numId w:val="66"/>
        </w:numPr>
        <w:spacing w:line="276" w:lineRule="auto"/>
        <w:ind w:left="426" w:hanging="423"/>
        <w:rPr>
          <w:rFonts w:ascii="Arial" w:hAnsi="Arial" w:cs="Arial"/>
          <w:sz w:val="22"/>
          <w:szCs w:val="22"/>
        </w:rPr>
      </w:pPr>
      <w:r w:rsidRPr="00B407B9">
        <w:rPr>
          <w:rFonts w:ascii="Arial" w:hAnsi="Arial" w:cs="Arial"/>
          <w:sz w:val="22"/>
          <w:szCs w:val="22"/>
        </w:rPr>
        <w:t>Standardizovaný schvalovací postup pro vyúčtování pracovní cesty a pro zprávu o průběhu pracovní cesty je popsán v Příloze č. 6 tohoto opatření a obsahuje uzly, které mají v procesu svůj přesně specifikovaný význam a přesně určené místo v pořadí schvalování (v závorce je uveden výstup příslušného uzlu):</w:t>
      </w:r>
    </w:p>
    <w:p w14:paraId="5F8A57A8" w14:textId="77777777" w:rsidR="00A800F2" w:rsidRPr="00B407B9" w:rsidRDefault="00A800F2" w:rsidP="00A800F2">
      <w:pPr>
        <w:pStyle w:val="Odstavec"/>
        <w:numPr>
          <w:ilvl w:val="1"/>
          <w:numId w:val="66"/>
        </w:numPr>
        <w:spacing w:line="276" w:lineRule="auto"/>
        <w:ind w:left="851" w:hanging="284"/>
        <w:rPr>
          <w:rFonts w:ascii="Arial" w:hAnsi="Arial" w:cs="Arial"/>
          <w:sz w:val="22"/>
          <w:szCs w:val="22"/>
        </w:rPr>
      </w:pPr>
      <w:r w:rsidRPr="00B407B9">
        <w:rPr>
          <w:rFonts w:ascii="Arial" w:hAnsi="Arial" w:cs="Arial"/>
          <w:sz w:val="22"/>
          <w:szCs w:val="22"/>
        </w:rPr>
        <w:t>zaměstnanec (zpráva o průběhu cesty a vyúčtování pracovní cesty),</w:t>
      </w:r>
    </w:p>
    <w:p w14:paraId="5951BA85" w14:textId="77777777" w:rsidR="00A800F2" w:rsidRPr="00B407B9" w:rsidRDefault="00A800F2" w:rsidP="00A800F2">
      <w:pPr>
        <w:pStyle w:val="Odstavec"/>
        <w:numPr>
          <w:ilvl w:val="1"/>
          <w:numId w:val="66"/>
        </w:numPr>
        <w:spacing w:line="276" w:lineRule="auto"/>
        <w:ind w:left="851" w:hanging="284"/>
        <w:rPr>
          <w:rFonts w:ascii="Arial" w:hAnsi="Arial" w:cs="Arial"/>
          <w:sz w:val="22"/>
          <w:szCs w:val="22"/>
        </w:rPr>
      </w:pPr>
      <w:r w:rsidRPr="00B407B9">
        <w:rPr>
          <w:rFonts w:ascii="Arial" w:hAnsi="Arial" w:cs="Arial"/>
          <w:sz w:val="22"/>
          <w:szCs w:val="22"/>
        </w:rPr>
        <w:t>účetní nebo pověřený zaměstnanec (souhlas s vyúčtováním pracovní cesty hlediska účetnictví – kontrola správnosti dle doložených dokladů),</w:t>
      </w:r>
    </w:p>
    <w:p w14:paraId="2F6D6F23" w14:textId="77777777" w:rsidR="00A800F2" w:rsidRPr="00B407B9" w:rsidRDefault="00A800F2" w:rsidP="00A800F2">
      <w:pPr>
        <w:pStyle w:val="Odstavec"/>
        <w:numPr>
          <w:ilvl w:val="1"/>
          <w:numId w:val="66"/>
        </w:numPr>
        <w:spacing w:line="276" w:lineRule="auto"/>
        <w:ind w:left="851" w:hanging="284"/>
        <w:rPr>
          <w:rFonts w:ascii="Arial" w:hAnsi="Arial" w:cs="Arial"/>
          <w:sz w:val="22"/>
          <w:szCs w:val="22"/>
        </w:rPr>
      </w:pPr>
      <w:r w:rsidRPr="00B407B9">
        <w:rPr>
          <w:rFonts w:ascii="Arial" w:hAnsi="Arial" w:cs="Arial"/>
          <w:sz w:val="22"/>
          <w:szCs w:val="22"/>
        </w:rPr>
        <w:t>příkazce operace pro každý uvedený zdroj financování (souhlas s vyúčtováním pracovní cesty z hlediska finanční kontroly),</w:t>
      </w:r>
    </w:p>
    <w:p w14:paraId="144D5DFF" w14:textId="77777777" w:rsidR="00A800F2" w:rsidRPr="00B407B9" w:rsidRDefault="00A800F2" w:rsidP="00A800F2">
      <w:pPr>
        <w:pStyle w:val="Odstavec"/>
        <w:numPr>
          <w:ilvl w:val="1"/>
          <w:numId w:val="66"/>
        </w:numPr>
        <w:spacing w:line="276" w:lineRule="auto"/>
        <w:ind w:left="851" w:hanging="284"/>
        <w:rPr>
          <w:rFonts w:ascii="Arial" w:hAnsi="Arial" w:cs="Arial"/>
          <w:sz w:val="22"/>
          <w:szCs w:val="22"/>
        </w:rPr>
      </w:pPr>
      <w:r w:rsidRPr="00B407B9">
        <w:rPr>
          <w:rFonts w:ascii="Arial" w:hAnsi="Arial" w:cs="Arial"/>
          <w:sz w:val="22"/>
          <w:szCs w:val="22"/>
        </w:rPr>
        <w:t>správce rozpočtu pro každý uvedený zdroj financování (souhlas s vyúčtováním pracovní cesty z hlediska finanční kontroly), pokud náhrady převýší částku ve schváleném cestovním příkazu,</w:t>
      </w:r>
    </w:p>
    <w:p w14:paraId="771BAFAA" w14:textId="77777777" w:rsidR="00A800F2" w:rsidRPr="00B407B9" w:rsidRDefault="00A800F2" w:rsidP="00A800F2">
      <w:pPr>
        <w:pStyle w:val="Odstavec"/>
        <w:numPr>
          <w:ilvl w:val="1"/>
          <w:numId w:val="66"/>
        </w:numPr>
        <w:spacing w:line="276" w:lineRule="auto"/>
        <w:ind w:left="851" w:hanging="284"/>
        <w:rPr>
          <w:rFonts w:ascii="Arial" w:hAnsi="Arial" w:cs="Arial"/>
          <w:sz w:val="22"/>
          <w:szCs w:val="22"/>
        </w:rPr>
      </w:pPr>
      <w:r w:rsidRPr="00B407B9">
        <w:rPr>
          <w:rFonts w:ascii="Arial" w:hAnsi="Arial" w:cs="Arial"/>
          <w:sz w:val="22"/>
          <w:szCs w:val="22"/>
        </w:rPr>
        <w:t>vedoucí zaměstnanec (souhlas se zprávou o průběhu cesty a vyúčtováním pracovní cesty z hlediska hierarchie),</w:t>
      </w:r>
    </w:p>
    <w:p w14:paraId="7C2EF727" w14:textId="77777777" w:rsidR="00A800F2" w:rsidRPr="00B407B9" w:rsidRDefault="00A800F2" w:rsidP="00A800F2">
      <w:pPr>
        <w:pStyle w:val="Odstavec"/>
        <w:numPr>
          <w:ilvl w:val="1"/>
          <w:numId w:val="66"/>
        </w:numPr>
        <w:spacing w:line="276" w:lineRule="auto"/>
        <w:ind w:left="851" w:hanging="284"/>
        <w:rPr>
          <w:rFonts w:ascii="Arial" w:hAnsi="Arial" w:cs="Arial"/>
          <w:sz w:val="22"/>
          <w:szCs w:val="22"/>
        </w:rPr>
      </w:pPr>
      <w:r w:rsidRPr="00B407B9">
        <w:rPr>
          <w:rFonts w:ascii="Arial" w:hAnsi="Arial" w:cs="Arial"/>
          <w:sz w:val="22"/>
          <w:szCs w:val="22"/>
        </w:rPr>
        <w:t>hlavní účetní (souhlas s vyúčtováním pracovní cesty z hlediska finanční kontroly).</w:t>
      </w:r>
    </w:p>
    <w:p w14:paraId="30CC90AD" w14:textId="77777777" w:rsidR="00A800F2" w:rsidRPr="00B407B9" w:rsidRDefault="00A800F2" w:rsidP="00A800F2">
      <w:pPr>
        <w:pStyle w:val="Odstavec"/>
        <w:numPr>
          <w:ilvl w:val="0"/>
          <w:numId w:val="66"/>
        </w:numPr>
        <w:spacing w:line="276" w:lineRule="auto"/>
        <w:ind w:left="426" w:hanging="423"/>
        <w:rPr>
          <w:rFonts w:ascii="Arial" w:hAnsi="Arial" w:cs="Arial"/>
          <w:sz w:val="22"/>
          <w:szCs w:val="22"/>
        </w:rPr>
      </w:pPr>
      <w:r w:rsidRPr="00B407B9">
        <w:rPr>
          <w:rFonts w:ascii="Arial" w:hAnsi="Arial" w:cs="Arial"/>
          <w:sz w:val="22"/>
          <w:szCs w:val="22"/>
        </w:rPr>
        <w:t>Jsou-li návrh zprávy o průběhu pracovní cesty a vyúčtování pracovní cesty založeny přípravářem, prvním krokem schvalovacího postupu je jejich odsouhlasení zaměstnancem.</w:t>
      </w:r>
    </w:p>
    <w:p w14:paraId="32D6F9EA" w14:textId="77777777" w:rsidR="00A800F2" w:rsidRPr="00B407B9" w:rsidRDefault="00A800F2" w:rsidP="00A800F2">
      <w:pPr>
        <w:pStyle w:val="Bezmezer"/>
        <w:keepNext/>
        <w:rPr>
          <w:rFonts w:ascii="Arial" w:hAnsi="Arial" w:cs="Arial"/>
          <w:bCs/>
        </w:rPr>
      </w:pPr>
    </w:p>
    <w:p w14:paraId="7C3E6144"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ČÁST ŠESTÁ</w:t>
      </w:r>
    </w:p>
    <w:p w14:paraId="0026770D"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EVIDENCE ZAMĚSTNANECKÝCH MOBILIT PRO STATISTICKÉ ÚČELY</w:t>
      </w:r>
    </w:p>
    <w:p w14:paraId="5EB1DF40" w14:textId="77777777" w:rsidR="00A800F2" w:rsidRPr="00B407B9" w:rsidRDefault="00A800F2" w:rsidP="00A800F2">
      <w:pPr>
        <w:pStyle w:val="Bezmezer"/>
        <w:keepNext/>
        <w:jc w:val="center"/>
        <w:rPr>
          <w:rFonts w:ascii="Arial" w:hAnsi="Arial" w:cs="Arial"/>
        </w:rPr>
      </w:pPr>
    </w:p>
    <w:p w14:paraId="68CE7690" w14:textId="77777777" w:rsidR="00A800F2" w:rsidRPr="00B407B9" w:rsidRDefault="00A800F2" w:rsidP="00A800F2">
      <w:pPr>
        <w:pStyle w:val="Bezmezer"/>
        <w:keepNext/>
        <w:jc w:val="center"/>
        <w:rPr>
          <w:rFonts w:ascii="Arial" w:hAnsi="Arial" w:cs="Arial"/>
        </w:rPr>
      </w:pPr>
      <w:r w:rsidRPr="00B407B9">
        <w:rPr>
          <w:rFonts w:ascii="Arial" w:hAnsi="Arial" w:cs="Arial"/>
        </w:rPr>
        <w:t>Čl. 30</w:t>
      </w:r>
    </w:p>
    <w:p w14:paraId="53A75225" w14:textId="77777777" w:rsidR="00A800F2" w:rsidRPr="00B407B9" w:rsidRDefault="00A800F2" w:rsidP="00A800F2">
      <w:pPr>
        <w:pStyle w:val="Odstavec"/>
        <w:numPr>
          <w:ilvl w:val="0"/>
          <w:numId w:val="67"/>
        </w:numPr>
        <w:spacing w:line="276" w:lineRule="auto"/>
        <w:ind w:left="426" w:hanging="423"/>
        <w:rPr>
          <w:rFonts w:ascii="Arial" w:hAnsi="Arial" w:cs="Arial"/>
          <w:sz w:val="22"/>
          <w:szCs w:val="22"/>
        </w:rPr>
      </w:pPr>
      <w:r w:rsidRPr="00B407B9">
        <w:rPr>
          <w:rFonts w:ascii="Arial" w:hAnsi="Arial" w:cs="Arial"/>
          <w:sz w:val="22"/>
          <w:szCs w:val="22"/>
        </w:rPr>
        <w:t>Vybrané údaje evidované v cestovních příkazech zahraničních pracovních cest a jejich vyúčtování, resp. zpráv o průběhu pracovní cesty jsou považovány za evidenci zaměstnaneckých mobilit.</w:t>
      </w:r>
    </w:p>
    <w:p w14:paraId="55073B7E" w14:textId="77777777" w:rsidR="00A800F2" w:rsidRPr="00B407B9" w:rsidRDefault="00A800F2" w:rsidP="00A800F2">
      <w:pPr>
        <w:pStyle w:val="Odstavec"/>
        <w:numPr>
          <w:ilvl w:val="0"/>
          <w:numId w:val="67"/>
        </w:numPr>
        <w:spacing w:line="276" w:lineRule="auto"/>
        <w:ind w:left="426" w:hanging="423"/>
        <w:rPr>
          <w:rFonts w:ascii="Arial" w:hAnsi="Arial" w:cs="Arial"/>
          <w:sz w:val="22"/>
          <w:szCs w:val="22"/>
        </w:rPr>
      </w:pPr>
      <w:r w:rsidRPr="00B407B9">
        <w:rPr>
          <w:rFonts w:ascii="Arial" w:hAnsi="Arial" w:cs="Arial"/>
          <w:sz w:val="22"/>
          <w:szCs w:val="22"/>
        </w:rPr>
        <w:t>Vybranými evidenčními údaji podle odst. 1 jsou</w:t>
      </w:r>
    </w:p>
    <w:p w14:paraId="118239C0" w14:textId="77777777" w:rsidR="00A800F2" w:rsidRPr="00B407B9" w:rsidRDefault="00A800F2" w:rsidP="00A800F2">
      <w:pPr>
        <w:pStyle w:val="Odstavec"/>
        <w:numPr>
          <w:ilvl w:val="0"/>
          <w:numId w:val="68"/>
        </w:numPr>
        <w:spacing w:line="276" w:lineRule="auto"/>
        <w:ind w:left="851" w:hanging="284"/>
        <w:rPr>
          <w:rFonts w:ascii="Arial" w:hAnsi="Arial" w:cs="Arial"/>
          <w:sz w:val="22"/>
          <w:szCs w:val="22"/>
        </w:rPr>
      </w:pPr>
      <w:r w:rsidRPr="00B407B9">
        <w:rPr>
          <w:rFonts w:ascii="Arial" w:hAnsi="Arial" w:cs="Arial"/>
          <w:sz w:val="22"/>
          <w:szCs w:val="22"/>
        </w:rPr>
        <w:t xml:space="preserve">jméno a příjmení zaměstnance, </w:t>
      </w:r>
    </w:p>
    <w:p w14:paraId="4BEE4095" w14:textId="77777777" w:rsidR="00A800F2" w:rsidRPr="00B407B9" w:rsidRDefault="00A800F2" w:rsidP="00A800F2">
      <w:pPr>
        <w:pStyle w:val="Odstavec"/>
        <w:numPr>
          <w:ilvl w:val="0"/>
          <w:numId w:val="68"/>
        </w:numPr>
        <w:spacing w:line="276" w:lineRule="auto"/>
        <w:ind w:left="851" w:hanging="284"/>
        <w:rPr>
          <w:rFonts w:ascii="Arial" w:hAnsi="Arial" w:cs="Arial"/>
          <w:sz w:val="22"/>
          <w:szCs w:val="22"/>
        </w:rPr>
      </w:pPr>
      <w:r w:rsidRPr="00B407B9">
        <w:rPr>
          <w:rFonts w:ascii="Arial" w:hAnsi="Arial" w:cs="Arial"/>
          <w:sz w:val="22"/>
          <w:szCs w:val="22"/>
        </w:rPr>
        <w:t>osobní číslo,</w:t>
      </w:r>
    </w:p>
    <w:p w14:paraId="0E307910" w14:textId="77777777" w:rsidR="00A800F2" w:rsidRPr="00B407B9" w:rsidRDefault="00A800F2" w:rsidP="00A800F2">
      <w:pPr>
        <w:pStyle w:val="Odstavec"/>
        <w:numPr>
          <w:ilvl w:val="0"/>
          <w:numId w:val="68"/>
        </w:numPr>
        <w:spacing w:line="276" w:lineRule="auto"/>
        <w:ind w:left="851" w:hanging="284"/>
        <w:rPr>
          <w:rFonts w:ascii="Arial" w:hAnsi="Arial" w:cs="Arial"/>
          <w:sz w:val="22"/>
          <w:szCs w:val="22"/>
        </w:rPr>
      </w:pPr>
      <w:r w:rsidRPr="00B407B9">
        <w:rPr>
          <w:rFonts w:ascii="Arial" w:hAnsi="Arial" w:cs="Arial"/>
          <w:sz w:val="22"/>
          <w:szCs w:val="22"/>
        </w:rPr>
        <w:t>typ cestujícího,</w:t>
      </w:r>
    </w:p>
    <w:p w14:paraId="74A1019F" w14:textId="77777777" w:rsidR="00A800F2" w:rsidRPr="00B407B9" w:rsidRDefault="00A800F2" w:rsidP="00A800F2">
      <w:pPr>
        <w:pStyle w:val="Odstavec"/>
        <w:numPr>
          <w:ilvl w:val="0"/>
          <w:numId w:val="68"/>
        </w:numPr>
        <w:spacing w:line="276" w:lineRule="auto"/>
        <w:ind w:left="851" w:hanging="284"/>
        <w:rPr>
          <w:rFonts w:ascii="Arial" w:hAnsi="Arial" w:cs="Arial"/>
          <w:sz w:val="22"/>
          <w:szCs w:val="22"/>
        </w:rPr>
      </w:pPr>
      <w:r w:rsidRPr="00B407B9">
        <w:rPr>
          <w:rFonts w:ascii="Arial" w:hAnsi="Arial" w:cs="Arial"/>
          <w:sz w:val="22"/>
          <w:szCs w:val="22"/>
        </w:rPr>
        <w:t>pracoviště zaměstnance,</w:t>
      </w:r>
    </w:p>
    <w:p w14:paraId="5FC83469" w14:textId="77777777" w:rsidR="00A800F2" w:rsidRPr="00B407B9" w:rsidRDefault="00A800F2" w:rsidP="00A800F2">
      <w:pPr>
        <w:pStyle w:val="Odstavec"/>
        <w:numPr>
          <w:ilvl w:val="0"/>
          <w:numId w:val="68"/>
        </w:numPr>
        <w:spacing w:line="276" w:lineRule="auto"/>
        <w:ind w:left="851" w:hanging="284"/>
        <w:rPr>
          <w:rFonts w:ascii="Arial" w:hAnsi="Arial" w:cs="Arial"/>
          <w:sz w:val="22"/>
          <w:szCs w:val="22"/>
        </w:rPr>
      </w:pPr>
      <w:r w:rsidRPr="00B407B9">
        <w:rPr>
          <w:rFonts w:ascii="Arial" w:hAnsi="Arial" w:cs="Arial"/>
          <w:sz w:val="22"/>
          <w:szCs w:val="22"/>
        </w:rPr>
        <w:t xml:space="preserve">účel pracovní cesty </w:t>
      </w:r>
    </w:p>
    <w:p w14:paraId="1E8F7F88" w14:textId="77777777" w:rsidR="00A800F2" w:rsidRPr="00B407B9" w:rsidRDefault="00A800F2" w:rsidP="00A800F2">
      <w:pPr>
        <w:pStyle w:val="Odstavec"/>
        <w:numPr>
          <w:ilvl w:val="0"/>
          <w:numId w:val="68"/>
        </w:numPr>
        <w:spacing w:line="276" w:lineRule="auto"/>
        <w:ind w:left="851" w:hanging="284"/>
        <w:rPr>
          <w:rFonts w:ascii="Arial" w:hAnsi="Arial" w:cs="Arial"/>
          <w:sz w:val="22"/>
          <w:szCs w:val="22"/>
        </w:rPr>
      </w:pPr>
      <w:r w:rsidRPr="00B407B9">
        <w:rPr>
          <w:rFonts w:ascii="Arial" w:hAnsi="Arial" w:cs="Arial"/>
          <w:sz w:val="22"/>
          <w:szCs w:val="22"/>
        </w:rPr>
        <w:t>datum zahájení pracovní cesty,</w:t>
      </w:r>
    </w:p>
    <w:p w14:paraId="021C40A7" w14:textId="77777777" w:rsidR="00A800F2" w:rsidRPr="00B407B9" w:rsidRDefault="00A800F2" w:rsidP="00A800F2">
      <w:pPr>
        <w:pStyle w:val="Odstavec"/>
        <w:numPr>
          <w:ilvl w:val="0"/>
          <w:numId w:val="68"/>
        </w:numPr>
        <w:spacing w:line="276" w:lineRule="auto"/>
        <w:ind w:left="851" w:hanging="284"/>
        <w:rPr>
          <w:rFonts w:ascii="Arial" w:hAnsi="Arial" w:cs="Arial"/>
          <w:sz w:val="22"/>
          <w:szCs w:val="22"/>
        </w:rPr>
      </w:pPr>
      <w:r w:rsidRPr="00B407B9">
        <w:rPr>
          <w:rFonts w:ascii="Arial" w:hAnsi="Arial" w:cs="Arial"/>
          <w:sz w:val="22"/>
          <w:szCs w:val="22"/>
        </w:rPr>
        <w:t>datum ukončení pracovní cesty,</w:t>
      </w:r>
    </w:p>
    <w:p w14:paraId="10E8FBA5" w14:textId="77777777" w:rsidR="00A800F2" w:rsidRPr="00B407B9" w:rsidRDefault="00A800F2" w:rsidP="00A800F2">
      <w:pPr>
        <w:pStyle w:val="Odstavec"/>
        <w:numPr>
          <w:ilvl w:val="0"/>
          <w:numId w:val="68"/>
        </w:numPr>
        <w:spacing w:line="276" w:lineRule="auto"/>
        <w:ind w:left="851" w:hanging="284"/>
        <w:rPr>
          <w:rFonts w:ascii="Arial" w:hAnsi="Arial" w:cs="Arial"/>
          <w:sz w:val="22"/>
          <w:szCs w:val="22"/>
        </w:rPr>
      </w:pPr>
      <w:r w:rsidRPr="00B407B9">
        <w:rPr>
          <w:rFonts w:ascii="Arial" w:hAnsi="Arial" w:cs="Arial"/>
          <w:sz w:val="22"/>
          <w:szCs w:val="22"/>
        </w:rPr>
        <w:t>místo plnění pracovních úkolů,</w:t>
      </w:r>
    </w:p>
    <w:p w14:paraId="550AAC87" w14:textId="77777777" w:rsidR="00A800F2" w:rsidRPr="00B407B9" w:rsidRDefault="00A800F2" w:rsidP="00A800F2">
      <w:pPr>
        <w:pStyle w:val="Odstavec"/>
        <w:numPr>
          <w:ilvl w:val="0"/>
          <w:numId w:val="68"/>
        </w:numPr>
        <w:spacing w:line="276" w:lineRule="auto"/>
        <w:ind w:left="851" w:hanging="284"/>
        <w:rPr>
          <w:rFonts w:ascii="Arial" w:hAnsi="Arial" w:cs="Arial"/>
          <w:sz w:val="22"/>
          <w:szCs w:val="22"/>
        </w:rPr>
      </w:pPr>
      <w:r w:rsidRPr="00B407B9">
        <w:rPr>
          <w:rFonts w:ascii="Arial" w:hAnsi="Arial" w:cs="Arial"/>
          <w:sz w:val="22"/>
          <w:szCs w:val="22"/>
        </w:rPr>
        <w:t xml:space="preserve">kategorie hlavního zdroje financování pracovní cesty, </w:t>
      </w:r>
    </w:p>
    <w:p w14:paraId="1589A1BE" w14:textId="77777777" w:rsidR="00A800F2" w:rsidRPr="00B407B9" w:rsidRDefault="00A800F2" w:rsidP="00A800F2">
      <w:pPr>
        <w:pStyle w:val="Odstavec"/>
        <w:numPr>
          <w:ilvl w:val="0"/>
          <w:numId w:val="68"/>
        </w:numPr>
        <w:spacing w:line="276" w:lineRule="auto"/>
        <w:ind w:left="851" w:hanging="284"/>
        <w:rPr>
          <w:rFonts w:ascii="Arial" w:hAnsi="Arial" w:cs="Arial"/>
          <w:sz w:val="22"/>
          <w:szCs w:val="22"/>
        </w:rPr>
      </w:pPr>
      <w:r w:rsidRPr="00B407B9">
        <w:rPr>
          <w:rFonts w:ascii="Arial" w:hAnsi="Arial" w:cs="Arial"/>
          <w:sz w:val="22"/>
          <w:szCs w:val="22"/>
        </w:rPr>
        <w:t>kategorie vedlejšího financování pracovní cesty,</w:t>
      </w:r>
    </w:p>
    <w:p w14:paraId="5C0EC2AC" w14:textId="77777777" w:rsidR="00A800F2" w:rsidRPr="00B407B9" w:rsidRDefault="00A800F2" w:rsidP="00A800F2">
      <w:pPr>
        <w:pStyle w:val="Odstavec"/>
        <w:numPr>
          <w:ilvl w:val="0"/>
          <w:numId w:val="68"/>
        </w:numPr>
        <w:spacing w:line="276" w:lineRule="auto"/>
        <w:ind w:left="851" w:hanging="284"/>
        <w:rPr>
          <w:rFonts w:ascii="Arial" w:hAnsi="Arial" w:cs="Arial"/>
          <w:sz w:val="22"/>
          <w:szCs w:val="22"/>
        </w:rPr>
      </w:pPr>
      <w:r w:rsidRPr="00B407B9">
        <w:rPr>
          <w:rFonts w:ascii="Arial" w:hAnsi="Arial" w:cs="Arial"/>
          <w:sz w:val="22"/>
          <w:szCs w:val="22"/>
        </w:rPr>
        <w:t>přijímací instituce a</w:t>
      </w:r>
    </w:p>
    <w:p w14:paraId="3D4F39B8" w14:textId="77777777" w:rsidR="00A800F2" w:rsidRPr="00B407B9" w:rsidRDefault="00A800F2" w:rsidP="00A800F2">
      <w:pPr>
        <w:pStyle w:val="Odstavec"/>
        <w:numPr>
          <w:ilvl w:val="0"/>
          <w:numId w:val="68"/>
        </w:numPr>
        <w:spacing w:line="276" w:lineRule="auto"/>
        <w:ind w:left="851" w:hanging="284"/>
        <w:rPr>
          <w:rFonts w:ascii="Arial" w:hAnsi="Arial" w:cs="Arial"/>
          <w:sz w:val="22"/>
          <w:szCs w:val="22"/>
        </w:rPr>
      </w:pPr>
      <w:r w:rsidRPr="00B407B9">
        <w:rPr>
          <w:rFonts w:ascii="Arial" w:hAnsi="Arial" w:cs="Arial"/>
          <w:sz w:val="22"/>
          <w:szCs w:val="22"/>
        </w:rPr>
        <w:lastRenderedPageBreak/>
        <w:t>typ programu.</w:t>
      </w:r>
    </w:p>
    <w:p w14:paraId="23661DA4" w14:textId="77777777" w:rsidR="00A800F2" w:rsidRPr="00B407B9" w:rsidRDefault="00A800F2" w:rsidP="00A800F2">
      <w:pPr>
        <w:pStyle w:val="Bezmezer"/>
        <w:keepNext/>
        <w:rPr>
          <w:rFonts w:ascii="Arial" w:hAnsi="Arial" w:cs="Arial"/>
          <w:b/>
          <w:bCs/>
        </w:rPr>
      </w:pPr>
    </w:p>
    <w:p w14:paraId="1F8BCF3B" w14:textId="77777777" w:rsidR="00A800F2" w:rsidRPr="00B407B9" w:rsidRDefault="00A800F2" w:rsidP="00A800F2">
      <w:pPr>
        <w:pStyle w:val="Bezmezer"/>
        <w:keepNext/>
        <w:jc w:val="center"/>
        <w:rPr>
          <w:rFonts w:ascii="Arial" w:hAnsi="Arial" w:cs="Arial"/>
          <w:b/>
        </w:rPr>
      </w:pPr>
      <w:r w:rsidRPr="00B407B9">
        <w:rPr>
          <w:rFonts w:ascii="Arial" w:hAnsi="Arial" w:cs="Arial"/>
          <w:b/>
        </w:rPr>
        <w:t>ČÁST SEDMÁ</w:t>
      </w:r>
    </w:p>
    <w:p w14:paraId="5199DC2E" w14:textId="77777777" w:rsidR="00A800F2" w:rsidRPr="00B407B9" w:rsidRDefault="00A800F2" w:rsidP="00A800F2">
      <w:pPr>
        <w:pStyle w:val="Bezmezer"/>
        <w:keepNext/>
        <w:jc w:val="center"/>
        <w:rPr>
          <w:rFonts w:ascii="Arial" w:hAnsi="Arial" w:cs="Arial"/>
          <w:b/>
        </w:rPr>
      </w:pPr>
      <w:r w:rsidRPr="00B407B9">
        <w:rPr>
          <w:rFonts w:ascii="Arial" w:hAnsi="Arial" w:cs="Arial"/>
          <w:b/>
        </w:rPr>
        <w:t>ORGANIZAČNÍ A TECHNICKÉ ZAJIŠTĚNÍ PRACOVNÍCH CEST</w:t>
      </w:r>
    </w:p>
    <w:p w14:paraId="16A0B112" w14:textId="77777777" w:rsidR="00A800F2" w:rsidRPr="00B407B9" w:rsidRDefault="00A800F2" w:rsidP="00A800F2">
      <w:pPr>
        <w:pStyle w:val="Bezmezer"/>
        <w:keepNext/>
        <w:rPr>
          <w:rFonts w:ascii="Arial" w:hAnsi="Arial" w:cs="Arial"/>
          <w:bCs/>
        </w:rPr>
      </w:pPr>
    </w:p>
    <w:p w14:paraId="2DB5C9A5" w14:textId="77777777" w:rsidR="00A800F2" w:rsidRPr="00B407B9" w:rsidRDefault="00A800F2" w:rsidP="00A800F2">
      <w:pPr>
        <w:pStyle w:val="Bezmezer"/>
        <w:keepNext/>
        <w:jc w:val="center"/>
        <w:rPr>
          <w:rFonts w:ascii="Arial" w:hAnsi="Arial" w:cs="Arial"/>
        </w:rPr>
      </w:pPr>
      <w:r w:rsidRPr="00B407B9">
        <w:rPr>
          <w:rFonts w:ascii="Arial" w:hAnsi="Arial" w:cs="Arial"/>
        </w:rPr>
        <w:t>Čl. 31</w:t>
      </w:r>
    </w:p>
    <w:p w14:paraId="32058B12" w14:textId="77777777" w:rsidR="00A800F2" w:rsidRPr="00B407B9" w:rsidRDefault="00A800F2" w:rsidP="00A800F2">
      <w:pPr>
        <w:pStyle w:val="Bezmezer"/>
        <w:keepNext/>
        <w:jc w:val="center"/>
        <w:rPr>
          <w:rFonts w:ascii="Arial" w:hAnsi="Arial" w:cs="Arial"/>
          <w:b/>
          <w:bCs/>
        </w:rPr>
      </w:pPr>
      <w:r w:rsidRPr="00B407B9">
        <w:rPr>
          <w:rStyle w:val="Siln"/>
          <w:rFonts w:ascii="Arial" w:hAnsi="Arial" w:cs="Arial"/>
        </w:rPr>
        <w:t>Organizační a technické zajištění na jednotlivých součástech UK</w:t>
      </w:r>
    </w:p>
    <w:p w14:paraId="19B4F9FF" w14:textId="77777777" w:rsidR="00A800F2" w:rsidRPr="00B407B9" w:rsidRDefault="00A800F2" w:rsidP="00A800F2">
      <w:pPr>
        <w:pStyle w:val="Odstavec"/>
        <w:numPr>
          <w:ilvl w:val="0"/>
          <w:numId w:val="69"/>
        </w:numPr>
        <w:spacing w:line="276" w:lineRule="auto"/>
        <w:ind w:left="426" w:hanging="423"/>
        <w:rPr>
          <w:rFonts w:ascii="Arial" w:hAnsi="Arial" w:cs="Arial"/>
          <w:sz w:val="22"/>
          <w:szCs w:val="22"/>
        </w:rPr>
      </w:pPr>
      <w:r w:rsidRPr="00B407B9">
        <w:rPr>
          <w:rFonts w:ascii="Arial" w:hAnsi="Arial" w:cs="Arial"/>
          <w:sz w:val="22"/>
          <w:szCs w:val="22"/>
        </w:rPr>
        <w:t>Děkan fakulty nebo ředitel další součásti UK:</w:t>
      </w:r>
    </w:p>
    <w:p w14:paraId="4EE777EA" w14:textId="77777777" w:rsidR="00A800F2" w:rsidRPr="00B407B9" w:rsidRDefault="00A800F2" w:rsidP="00A800F2">
      <w:pPr>
        <w:pStyle w:val="Odstavec"/>
        <w:numPr>
          <w:ilvl w:val="0"/>
          <w:numId w:val="70"/>
        </w:numPr>
        <w:spacing w:line="276" w:lineRule="auto"/>
        <w:ind w:left="851" w:hanging="284"/>
        <w:rPr>
          <w:rFonts w:ascii="Arial" w:hAnsi="Arial" w:cs="Arial"/>
          <w:sz w:val="22"/>
          <w:szCs w:val="22"/>
        </w:rPr>
      </w:pPr>
      <w:r w:rsidRPr="00B407B9">
        <w:rPr>
          <w:rFonts w:ascii="Arial" w:hAnsi="Arial" w:cs="Arial"/>
          <w:sz w:val="22"/>
          <w:szCs w:val="22"/>
        </w:rPr>
        <w:t>jmenuje koordinátora administrace pracovních cest a dle potřeby také jednoho či více jeho zástupců,</w:t>
      </w:r>
    </w:p>
    <w:p w14:paraId="20F02267" w14:textId="77777777" w:rsidR="00A800F2" w:rsidRPr="00B407B9" w:rsidRDefault="00A800F2" w:rsidP="00A800F2">
      <w:pPr>
        <w:pStyle w:val="Odstavec"/>
        <w:numPr>
          <w:ilvl w:val="0"/>
          <w:numId w:val="70"/>
        </w:numPr>
        <w:spacing w:line="276" w:lineRule="auto"/>
        <w:ind w:left="851" w:hanging="284"/>
        <w:rPr>
          <w:rFonts w:ascii="Arial" w:hAnsi="Arial" w:cs="Arial"/>
          <w:sz w:val="22"/>
          <w:szCs w:val="22"/>
        </w:rPr>
      </w:pPr>
      <w:r w:rsidRPr="00B407B9">
        <w:rPr>
          <w:rFonts w:ascii="Arial" w:hAnsi="Arial" w:cs="Arial"/>
          <w:sz w:val="22"/>
          <w:szCs w:val="22"/>
        </w:rPr>
        <w:t>jmenuje jednoho či více referentů evidence zaměstnaneckých mobilit,</w:t>
      </w:r>
    </w:p>
    <w:p w14:paraId="37648D74" w14:textId="77777777" w:rsidR="00A800F2" w:rsidRPr="00B407B9" w:rsidRDefault="00A800F2" w:rsidP="00A800F2">
      <w:pPr>
        <w:pStyle w:val="Odstavec"/>
        <w:numPr>
          <w:ilvl w:val="0"/>
          <w:numId w:val="70"/>
        </w:numPr>
        <w:spacing w:line="276" w:lineRule="auto"/>
        <w:ind w:left="851" w:hanging="284"/>
        <w:rPr>
          <w:rFonts w:ascii="Arial" w:hAnsi="Arial" w:cs="Arial"/>
          <w:sz w:val="22"/>
          <w:szCs w:val="22"/>
        </w:rPr>
      </w:pPr>
      <w:r w:rsidRPr="00B407B9">
        <w:rPr>
          <w:rFonts w:ascii="Arial" w:hAnsi="Arial" w:cs="Arial"/>
          <w:sz w:val="22"/>
          <w:szCs w:val="22"/>
        </w:rPr>
        <w:t>zajistí evidenci těchto jmenování příslušným způsobem v personálním systému.</w:t>
      </w:r>
    </w:p>
    <w:p w14:paraId="27937249" w14:textId="77777777" w:rsidR="00A800F2" w:rsidRPr="00B407B9" w:rsidRDefault="00A800F2" w:rsidP="00A800F2">
      <w:pPr>
        <w:pStyle w:val="Odstavec"/>
        <w:numPr>
          <w:ilvl w:val="0"/>
          <w:numId w:val="69"/>
        </w:numPr>
        <w:spacing w:line="276" w:lineRule="auto"/>
        <w:ind w:left="426" w:hanging="423"/>
        <w:rPr>
          <w:rFonts w:ascii="Arial" w:hAnsi="Arial" w:cs="Arial"/>
          <w:sz w:val="22"/>
          <w:szCs w:val="22"/>
        </w:rPr>
      </w:pPr>
      <w:r w:rsidRPr="00B407B9">
        <w:rPr>
          <w:rFonts w:ascii="Arial" w:hAnsi="Arial" w:cs="Arial"/>
          <w:sz w:val="22"/>
          <w:szCs w:val="22"/>
        </w:rPr>
        <w:t>Osoby jmenované dle odstavce 1 tohoto článku:</w:t>
      </w:r>
    </w:p>
    <w:p w14:paraId="5E941782" w14:textId="77777777" w:rsidR="00A800F2" w:rsidRPr="00B407B9" w:rsidRDefault="00A800F2" w:rsidP="00A800F2">
      <w:pPr>
        <w:pStyle w:val="Odstavec"/>
        <w:numPr>
          <w:ilvl w:val="0"/>
          <w:numId w:val="71"/>
        </w:numPr>
        <w:spacing w:line="276" w:lineRule="auto"/>
        <w:ind w:left="851" w:hanging="284"/>
        <w:rPr>
          <w:rFonts w:ascii="Arial" w:hAnsi="Arial" w:cs="Arial"/>
          <w:sz w:val="22"/>
          <w:szCs w:val="22"/>
        </w:rPr>
      </w:pPr>
      <w:r w:rsidRPr="00B407B9">
        <w:rPr>
          <w:rFonts w:ascii="Arial" w:hAnsi="Arial" w:cs="Arial"/>
          <w:sz w:val="22"/>
          <w:szCs w:val="22"/>
        </w:rPr>
        <w:t>poskytují technickou podporu a potřebné konzultace v rámci dané součásti UK a</w:t>
      </w:r>
    </w:p>
    <w:p w14:paraId="7256D0E2" w14:textId="77777777" w:rsidR="00A800F2" w:rsidRPr="00B407B9" w:rsidRDefault="00A800F2" w:rsidP="00A800F2">
      <w:pPr>
        <w:pStyle w:val="Odstavec"/>
        <w:numPr>
          <w:ilvl w:val="0"/>
          <w:numId w:val="71"/>
        </w:numPr>
        <w:spacing w:line="276" w:lineRule="auto"/>
        <w:ind w:left="851" w:hanging="284"/>
        <w:rPr>
          <w:rFonts w:ascii="Arial" w:hAnsi="Arial" w:cs="Arial"/>
          <w:sz w:val="22"/>
          <w:szCs w:val="22"/>
        </w:rPr>
      </w:pPr>
      <w:r w:rsidRPr="00B407B9">
        <w:rPr>
          <w:rFonts w:ascii="Arial" w:hAnsi="Arial" w:cs="Arial"/>
          <w:sz w:val="22"/>
          <w:szCs w:val="22"/>
        </w:rPr>
        <w:t>spolupracují s univerzitními koordinátory, univerzitními referenty a s Ústavem výpočetní techniky (dále jen „ÚVT“) na zajištění správné konfigurace informačního systému (včetně evidence zpracovatelů a schvalovatelů mimo těch, jejichž přístup plyne z jejich evidence v jiném informačním systému) a na řešení technických problémů vzniklých při práci s informačním systémem.</w:t>
      </w:r>
    </w:p>
    <w:p w14:paraId="07985535" w14:textId="77777777" w:rsidR="00A800F2" w:rsidRPr="00B407B9" w:rsidRDefault="00A800F2" w:rsidP="00A800F2">
      <w:pPr>
        <w:pStyle w:val="Odstavec"/>
        <w:numPr>
          <w:ilvl w:val="0"/>
          <w:numId w:val="69"/>
        </w:numPr>
        <w:spacing w:line="276" w:lineRule="auto"/>
        <w:ind w:left="426" w:hanging="423"/>
        <w:rPr>
          <w:rFonts w:ascii="Arial" w:hAnsi="Arial" w:cs="Arial"/>
          <w:sz w:val="22"/>
          <w:szCs w:val="22"/>
        </w:rPr>
      </w:pPr>
      <w:r w:rsidRPr="00B407B9">
        <w:rPr>
          <w:rFonts w:ascii="Arial" w:hAnsi="Arial" w:cs="Arial"/>
          <w:sz w:val="22"/>
          <w:szCs w:val="22"/>
        </w:rPr>
        <w:t>Koordinátor jmenovaný podle odst. 1, písm. a) a jeho zástupci mají pro účely plnění svých povinností v informačním systému přístup ke všem cestovním příkazům, zprávám o průběhu pracovních cest a vyúčtováním pracovních cest v rámci dané součásti UK.</w:t>
      </w:r>
    </w:p>
    <w:p w14:paraId="7A098354" w14:textId="77777777" w:rsidR="00A800F2" w:rsidRPr="00B407B9" w:rsidRDefault="00A800F2" w:rsidP="00A800F2">
      <w:pPr>
        <w:pStyle w:val="Odstavec"/>
        <w:numPr>
          <w:ilvl w:val="0"/>
          <w:numId w:val="69"/>
        </w:numPr>
        <w:spacing w:line="276" w:lineRule="auto"/>
        <w:ind w:left="426" w:hanging="423"/>
        <w:rPr>
          <w:rFonts w:ascii="Arial" w:hAnsi="Arial" w:cs="Arial"/>
          <w:sz w:val="22"/>
          <w:szCs w:val="22"/>
        </w:rPr>
      </w:pPr>
      <w:r w:rsidRPr="00B407B9">
        <w:rPr>
          <w:rFonts w:ascii="Arial" w:hAnsi="Arial" w:cs="Arial"/>
          <w:sz w:val="22"/>
          <w:szCs w:val="22"/>
        </w:rPr>
        <w:t>Referenti jmenovaní podle odst. 1, písm. b) a jeho zástupci mají pro účely plnění svých povinností v informačním systému přístup ke všem cestovním příkazům zahraničních pracovních cest, zprávám o průběhu těchto cest a vyúčtováním těchto cest v rámci dané součásti UK.</w:t>
      </w:r>
    </w:p>
    <w:p w14:paraId="5A002CBE" w14:textId="77777777" w:rsidR="00A800F2" w:rsidRPr="00B407B9" w:rsidRDefault="00A800F2" w:rsidP="00A800F2">
      <w:pPr>
        <w:pStyle w:val="Odstavec"/>
        <w:numPr>
          <w:ilvl w:val="0"/>
          <w:numId w:val="69"/>
        </w:numPr>
        <w:spacing w:line="276" w:lineRule="auto"/>
        <w:ind w:left="426" w:hanging="423"/>
        <w:rPr>
          <w:rFonts w:ascii="Arial" w:hAnsi="Arial" w:cs="Arial"/>
          <w:sz w:val="22"/>
          <w:szCs w:val="22"/>
        </w:rPr>
      </w:pPr>
      <w:r w:rsidRPr="00B407B9">
        <w:rPr>
          <w:rFonts w:ascii="Arial" w:hAnsi="Arial" w:cs="Arial"/>
          <w:sz w:val="22"/>
          <w:szCs w:val="22"/>
        </w:rPr>
        <w:t>Údaje o zdrojích financování, jejich správcích rozpočtu a jejich příkazcích operace se získávají automatizovaně z ekonomického systému příslušné součásti UK prostřednictvím specializovaného modulu Finanční zdroje, jehož zprovoznění a správa je v péči příslušné vysílající součásti UK. Vysílající součást UK zajistí, že takto poskytované údaje o zdrojích financování splňují požadavky jednotné centrální metodiky.</w:t>
      </w:r>
    </w:p>
    <w:p w14:paraId="53C15F59" w14:textId="77777777" w:rsidR="00A800F2" w:rsidRPr="00B407B9" w:rsidRDefault="00A800F2" w:rsidP="00A800F2">
      <w:pPr>
        <w:pStyle w:val="Bezmezer"/>
        <w:keepNext/>
        <w:rPr>
          <w:rFonts w:ascii="Arial" w:hAnsi="Arial" w:cs="Arial"/>
          <w:bCs/>
        </w:rPr>
      </w:pPr>
    </w:p>
    <w:p w14:paraId="3C73A981" w14:textId="77777777" w:rsidR="00A800F2" w:rsidRPr="00B407B9" w:rsidRDefault="00A800F2" w:rsidP="00A800F2">
      <w:pPr>
        <w:pStyle w:val="Bezmezer"/>
        <w:keepNext/>
        <w:jc w:val="center"/>
        <w:rPr>
          <w:rFonts w:ascii="Arial" w:hAnsi="Arial" w:cs="Arial"/>
        </w:rPr>
      </w:pPr>
      <w:r w:rsidRPr="00B407B9">
        <w:rPr>
          <w:rFonts w:ascii="Arial" w:hAnsi="Arial" w:cs="Arial"/>
        </w:rPr>
        <w:t>Čl. 32</w:t>
      </w:r>
    </w:p>
    <w:p w14:paraId="3C3AA157" w14:textId="77777777" w:rsidR="00A800F2" w:rsidRPr="00B407B9" w:rsidRDefault="00A800F2" w:rsidP="00A800F2">
      <w:pPr>
        <w:pStyle w:val="Bezmezer"/>
        <w:keepNext/>
        <w:jc w:val="center"/>
        <w:rPr>
          <w:rFonts w:ascii="Arial" w:hAnsi="Arial" w:cs="Arial"/>
          <w:b/>
          <w:bCs/>
        </w:rPr>
      </w:pPr>
      <w:r w:rsidRPr="00B407B9">
        <w:rPr>
          <w:rStyle w:val="Siln"/>
          <w:rFonts w:ascii="Arial" w:hAnsi="Arial" w:cs="Arial"/>
        </w:rPr>
        <w:t>Organizační a technické zajištění na úrovni UK</w:t>
      </w:r>
    </w:p>
    <w:p w14:paraId="304C5A87" w14:textId="77777777" w:rsidR="00A800F2" w:rsidRPr="00B407B9" w:rsidRDefault="00A800F2" w:rsidP="00A800F2">
      <w:pPr>
        <w:pStyle w:val="Odstavec"/>
        <w:numPr>
          <w:ilvl w:val="0"/>
          <w:numId w:val="72"/>
        </w:numPr>
        <w:spacing w:line="276" w:lineRule="auto"/>
        <w:ind w:left="426" w:hanging="423"/>
        <w:rPr>
          <w:rFonts w:ascii="Arial" w:hAnsi="Arial" w:cs="Arial"/>
          <w:sz w:val="22"/>
          <w:szCs w:val="22"/>
        </w:rPr>
      </w:pPr>
      <w:r w:rsidRPr="00B407B9">
        <w:rPr>
          <w:rFonts w:ascii="Arial" w:hAnsi="Arial" w:cs="Arial"/>
          <w:sz w:val="22"/>
          <w:szCs w:val="22"/>
        </w:rPr>
        <w:t>Za řešení metodických otázek týkajících se administrace a zúčtování pracovních cest odpovídá Ekonomický, personální a mzdový odbor rektorátu UK, jehož vedoucí za tímto účelem jmenuje univerzitního koordinátora administrace pracovních cest a dle potřeby také jednoho nebo více jeho zástupců.</w:t>
      </w:r>
    </w:p>
    <w:p w14:paraId="7C39B14D" w14:textId="77777777" w:rsidR="00A800F2" w:rsidRPr="00B407B9" w:rsidRDefault="00A800F2" w:rsidP="00A800F2">
      <w:pPr>
        <w:pStyle w:val="Odstavec"/>
        <w:numPr>
          <w:ilvl w:val="0"/>
          <w:numId w:val="72"/>
        </w:numPr>
        <w:spacing w:line="276" w:lineRule="auto"/>
        <w:ind w:left="426" w:hanging="423"/>
        <w:rPr>
          <w:rFonts w:ascii="Arial" w:hAnsi="Arial" w:cs="Arial"/>
          <w:sz w:val="22"/>
          <w:szCs w:val="22"/>
        </w:rPr>
      </w:pPr>
      <w:r w:rsidRPr="00B407B9">
        <w:rPr>
          <w:rFonts w:ascii="Arial" w:hAnsi="Arial" w:cs="Arial"/>
          <w:sz w:val="22"/>
          <w:szCs w:val="22"/>
        </w:rPr>
        <w:t>Za řešení metodických otázek týkajících se evidence zaměstnaneckých mobilit odpovídá Odbor zahraničních vztahů rektorátu UK, jehož vedoucí za tímto účelem jmenuje jednoho nebo více univerzitních referentů evidence zaměstnaneckých mobilit.</w:t>
      </w:r>
    </w:p>
    <w:p w14:paraId="4C53C305" w14:textId="77777777" w:rsidR="00A800F2" w:rsidRPr="00B407B9" w:rsidRDefault="00A800F2" w:rsidP="00A800F2">
      <w:pPr>
        <w:pStyle w:val="Odstavec"/>
        <w:numPr>
          <w:ilvl w:val="0"/>
          <w:numId w:val="72"/>
        </w:numPr>
        <w:spacing w:line="276" w:lineRule="auto"/>
        <w:ind w:left="426" w:hanging="423"/>
        <w:rPr>
          <w:rFonts w:ascii="Arial" w:hAnsi="Arial" w:cs="Arial"/>
          <w:sz w:val="22"/>
          <w:szCs w:val="22"/>
        </w:rPr>
      </w:pPr>
      <w:r w:rsidRPr="00B407B9">
        <w:rPr>
          <w:rFonts w:ascii="Arial" w:hAnsi="Arial" w:cs="Arial"/>
          <w:sz w:val="22"/>
          <w:szCs w:val="22"/>
        </w:rPr>
        <w:t>Univerzitní koordinátor administrace pracovních cest a jeho zástupce zejména:</w:t>
      </w:r>
    </w:p>
    <w:p w14:paraId="446D6DF5" w14:textId="77777777" w:rsidR="00A800F2" w:rsidRPr="00B407B9" w:rsidRDefault="00A800F2" w:rsidP="00A800F2">
      <w:pPr>
        <w:pStyle w:val="Odstavec"/>
        <w:numPr>
          <w:ilvl w:val="0"/>
          <w:numId w:val="73"/>
        </w:numPr>
        <w:spacing w:line="276" w:lineRule="auto"/>
        <w:ind w:left="851" w:hanging="284"/>
        <w:rPr>
          <w:rFonts w:ascii="Arial" w:hAnsi="Arial" w:cs="Arial"/>
          <w:sz w:val="22"/>
          <w:szCs w:val="22"/>
        </w:rPr>
      </w:pPr>
      <w:r w:rsidRPr="00B407B9">
        <w:rPr>
          <w:rFonts w:ascii="Arial" w:hAnsi="Arial" w:cs="Arial"/>
          <w:sz w:val="22"/>
          <w:szCs w:val="22"/>
        </w:rPr>
        <w:t>zajišťuje přípravu přehledů a analýz dle požadavků vedení UK,</w:t>
      </w:r>
    </w:p>
    <w:p w14:paraId="3520335C" w14:textId="77777777" w:rsidR="00A800F2" w:rsidRPr="00B407B9" w:rsidRDefault="00A800F2" w:rsidP="00A800F2">
      <w:pPr>
        <w:pStyle w:val="Odstavec"/>
        <w:numPr>
          <w:ilvl w:val="0"/>
          <w:numId w:val="73"/>
        </w:numPr>
        <w:spacing w:line="276" w:lineRule="auto"/>
        <w:ind w:left="851" w:hanging="284"/>
        <w:rPr>
          <w:rFonts w:ascii="Arial" w:hAnsi="Arial" w:cs="Arial"/>
          <w:sz w:val="22"/>
          <w:szCs w:val="22"/>
        </w:rPr>
      </w:pPr>
      <w:r w:rsidRPr="00B407B9">
        <w:rPr>
          <w:rFonts w:ascii="Arial" w:hAnsi="Arial" w:cs="Arial"/>
          <w:sz w:val="22"/>
          <w:szCs w:val="22"/>
        </w:rPr>
        <w:t>zajišťuje a koordinuje přípravu metodických materiálů a závazných doporučení týkajících se administrace pracovních cest,</w:t>
      </w:r>
    </w:p>
    <w:p w14:paraId="2F5F24B8" w14:textId="77777777" w:rsidR="00A800F2" w:rsidRPr="00B407B9" w:rsidRDefault="00A800F2" w:rsidP="00A800F2">
      <w:pPr>
        <w:pStyle w:val="Odstavec"/>
        <w:numPr>
          <w:ilvl w:val="0"/>
          <w:numId w:val="73"/>
        </w:numPr>
        <w:spacing w:line="276" w:lineRule="auto"/>
        <w:ind w:left="851" w:hanging="284"/>
        <w:rPr>
          <w:rFonts w:ascii="Arial" w:hAnsi="Arial" w:cs="Arial"/>
          <w:sz w:val="22"/>
          <w:szCs w:val="22"/>
        </w:rPr>
      </w:pPr>
      <w:r w:rsidRPr="00B407B9">
        <w:rPr>
          <w:rFonts w:ascii="Arial" w:hAnsi="Arial" w:cs="Arial"/>
          <w:sz w:val="22"/>
          <w:szCs w:val="22"/>
        </w:rPr>
        <w:lastRenderedPageBreak/>
        <w:t>poskytuje součástem univerzity školení a konzultace k metodice administrace pracovních cest,</w:t>
      </w:r>
    </w:p>
    <w:p w14:paraId="70106794" w14:textId="77777777" w:rsidR="00A800F2" w:rsidRPr="00B407B9" w:rsidRDefault="00A800F2" w:rsidP="00A800F2">
      <w:pPr>
        <w:pStyle w:val="Odstavec"/>
        <w:numPr>
          <w:ilvl w:val="0"/>
          <w:numId w:val="73"/>
        </w:numPr>
        <w:spacing w:line="276" w:lineRule="auto"/>
        <w:ind w:left="851" w:hanging="284"/>
        <w:rPr>
          <w:rFonts w:ascii="Arial" w:hAnsi="Arial" w:cs="Arial"/>
          <w:sz w:val="22"/>
          <w:szCs w:val="22"/>
        </w:rPr>
      </w:pPr>
      <w:r w:rsidRPr="00B407B9">
        <w:rPr>
          <w:rFonts w:ascii="Arial" w:hAnsi="Arial" w:cs="Arial"/>
          <w:sz w:val="22"/>
          <w:szCs w:val="22"/>
        </w:rPr>
        <w:t>spolupracuje s univerzitním referentem evidence zaměstnaneckých mobilit a s ÚVT na zajištění správné konfigurace informačního systému, v otázkách dalšího rozvoje a úprav informačního systému a při řešení technických problémů spojených s jeho užíváním,</w:t>
      </w:r>
    </w:p>
    <w:p w14:paraId="40629692" w14:textId="77777777" w:rsidR="00A800F2" w:rsidRPr="00B407B9" w:rsidRDefault="00A800F2" w:rsidP="00A800F2">
      <w:pPr>
        <w:pStyle w:val="Odstavec"/>
        <w:numPr>
          <w:ilvl w:val="0"/>
          <w:numId w:val="73"/>
        </w:numPr>
        <w:spacing w:line="276" w:lineRule="auto"/>
        <w:ind w:left="851" w:hanging="284"/>
        <w:rPr>
          <w:rFonts w:ascii="Arial" w:hAnsi="Arial" w:cs="Arial"/>
          <w:sz w:val="22"/>
          <w:szCs w:val="22"/>
        </w:rPr>
      </w:pPr>
      <w:r w:rsidRPr="00B407B9">
        <w:rPr>
          <w:rFonts w:ascii="Arial" w:hAnsi="Arial" w:cs="Arial"/>
          <w:sz w:val="22"/>
          <w:szCs w:val="22"/>
        </w:rPr>
        <w:t>má pro účely plnění svých povinností v informačním systému přístup ke všem cestovním příkazům, zprávám o průběhu pracovní cesty, vyúčtováním pracovních cest a záznamům v evidenci zaměstnaneckých mobilit.</w:t>
      </w:r>
    </w:p>
    <w:p w14:paraId="213737FB" w14:textId="77777777" w:rsidR="00A800F2" w:rsidRPr="00B407B9" w:rsidRDefault="00A800F2" w:rsidP="00A800F2">
      <w:pPr>
        <w:pStyle w:val="Odstavec"/>
        <w:numPr>
          <w:ilvl w:val="0"/>
          <w:numId w:val="72"/>
        </w:numPr>
        <w:spacing w:line="276" w:lineRule="auto"/>
        <w:ind w:left="426" w:hanging="423"/>
        <w:rPr>
          <w:rFonts w:ascii="Arial" w:hAnsi="Arial" w:cs="Arial"/>
          <w:sz w:val="22"/>
          <w:szCs w:val="22"/>
        </w:rPr>
      </w:pPr>
      <w:r w:rsidRPr="00B407B9">
        <w:rPr>
          <w:rFonts w:ascii="Arial" w:hAnsi="Arial" w:cs="Arial"/>
          <w:sz w:val="22"/>
          <w:szCs w:val="22"/>
        </w:rPr>
        <w:t>Univerzitní referent evidence zaměstnaneckých mobilit zejména:</w:t>
      </w:r>
    </w:p>
    <w:p w14:paraId="5E6B62F6" w14:textId="77777777" w:rsidR="00A800F2" w:rsidRPr="00B407B9" w:rsidRDefault="00A800F2" w:rsidP="00A800F2">
      <w:pPr>
        <w:pStyle w:val="Odstavec"/>
        <w:numPr>
          <w:ilvl w:val="0"/>
          <w:numId w:val="74"/>
        </w:numPr>
        <w:spacing w:line="276" w:lineRule="auto"/>
        <w:ind w:left="851" w:hanging="284"/>
        <w:rPr>
          <w:rFonts w:ascii="Arial" w:hAnsi="Arial" w:cs="Arial"/>
          <w:sz w:val="22"/>
          <w:szCs w:val="22"/>
        </w:rPr>
      </w:pPr>
      <w:r w:rsidRPr="00B407B9">
        <w:rPr>
          <w:rFonts w:ascii="Arial" w:hAnsi="Arial" w:cs="Arial"/>
          <w:sz w:val="22"/>
          <w:szCs w:val="22"/>
        </w:rPr>
        <w:t>zajišťuje přípravu přehledů a analýz dle požadavků vedení UK,</w:t>
      </w:r>
    </w:p>
    <w:p w14:paraId="58C05BD8" w14:textId="77777777" w:rsidR="00A800F2" w:rsidRPr="00B407B9" w:rsidRDefault="00A800F2" w:rsidP="00A800F2">
      <w:pPr>
        <w:pStyle w:val="Odstavec"/>
        <w:numPr>
          <w:ilvl w:val="0"/>
          <w:numId w:val="74"/>
        </w:numPr>
        <w:spacing w:line="276" w:lineRule="auto"/>
        <w:ind w:left="851" w:hanging="284"/>
        <w:rPr>
          <w:rFonts w:ascii="Arial" w:hAnsi="Arial" w:cs="Arial"/>
          <w:sz w:val="22"/>
          <w:szCs w:val="22"/>
        </w:rPr>
      </w:pPr>
      <w:r w:rsidRPr="00B407B9">
        <w:rPr>
          <w:rFonts w:ascii="Arial" w:hAnsi="Arial" w:cs="Arial"/>
          <w:sz w:val="22"/>
          <w:szCs w:val="22"/>
        </w:rPr>
        <w:t>zajišťuje přípravu metodických materiálů a závazných doporučení týkajících se evidence zaměstnaneckých mobilit,</w:t>
      </w:r>
    </w:p>
    <w:p w14:paraId="66905D8F" w14:textId="77777777" w:rsidR="00A800F2" w:rsidRPr="00B407B9" w:rsidRDefault="00A800F2" w:rsidP="00A800F2">
      <w:pPr>
        <w:pStyle w:val="Odstavec"/>
        <w:numPr>
          <w:ilvl w:val="0"/>
          <w:numId w:val="74"/>
        </w:numPr>
        <w:spacing w:line="276" w:lineRule="auto"/>
        <w:ind w:left="851" w:hanging="284"/>
        <w:rPr>
          <w:rFonts w:ascii="Arial" w:hAnsi="Arial" w:cs="Arial"/>
          <w:sz w:val="22"/>
          <w:szCs w:val="22"/>
        </w:rPr>
      </w:pPr>
      <w:r w:rsidRPr="00B407B9">
        <w:rPr>
          <w:rFonts w:ascii="Arial" w:hAnsi="Arial" w:cs="Arial"/>
          <w:sz w:val="22"/>
          <w:szCs w:val="22"/>
        </w:rPr>
        <w:t>poskytuje součástem UK školení a konzultace k metodice evidence zaměstnaneckých mobilit,</w:t>
      </w:r>
    </w:p>
    <w:p w14:paraId="4B622CF6" w14:textId="77777777" w:rsidR="00A800F2" w:rsidRPr="00B407B9" w:rsidRDefault="00A800F2" w:rsidP="00A800F2">
      <w:pPr>
        <w:pStyle w:val="Odstavec"/>
        <w:numPr>
          <w:ilvl w:val="0"/>
          <w:numId w:val="74"/>
        </w:numPr>
        <w:spacing w:line="276" w:lineRule="auto"/>
        <w:ind w:left="851" w:hanging="284"/>
        <w:rPr>
          <w:rFonts w:ascii="Arial" w:hAnsi="Arial" w:cs="Arial"/>
          <w:sz w:val="22"/>
          <w:szCs w:val="22"/>
        </w:rPr>
      </w:pPr>
      <w:r w:rsidRPr="00B407B9">
        <w:rPr>
          <w:rFonts w:ascii="Arial" w:hAnsi="Arial" w:cs="Arial"/>
          <w:sz w:val="22"/>
          <w:szCs w:val="22"/>
        </w:rPr>
        <w:t>spolupracuje s univerzitním koordinátorem administrace pracovních cest a s ÚVT na zajištění správné konfigurace informačního systému, v otázkách dalšího rozvoje a úprav informačního systému a při řešení technických problémů spojených s jeho užíváním,</w:t>
      </w:r>
    </w:p>
    <w:p w14:paraId="1063B66E" w14:textId="77777777" w:rsidR="00A800F2" w:rsidRPr="00B407B9" w:rsidRDefault="00A800F2" w:rsidP="00A800F2">
      <w:pPr>
        <w:pStyle w:val="Odstavec"/>
        <w:numPr>
          <w:ilvl w:val="0"/>
          <w:numId w:val="74"/>
        </w:numPr>
        <w:spacing w:line="276" w:lineRule="auto"/>
        <w:ind w:left="851" w:hanging="284"/>
        <w:rPr>
          <w:rFonts w:ascii="Arial" w:hAnsi="Arial" w:cs="Arial"/>
          <w:sz w:val="22"/>
          <w:szCs w:val="22"/>
        </w:rPr>
      </w:pPr>
      <w:r w:rsidRPr="00B407B9">
        <w:rPr>
          <w:rFonts w:ascii="Arial" w:hAnsi="Arial" w:cs="Arial"/>
          <w:sz w:val="22"/>
          <w:szCs w:val="22"/>
        </w:rPr>
        <w:t>má pro účely plnění svých povinností v informačním systému přístup ke všem cestovním příkazům zahraničních pracovních cest, zprávám o průběhu těchto cest a vyúčtováním těchto cest.</w:t>
      </w:r>
    </w:p>
    <w:p w14:paraId="5C5A645D" w14:textId="77777777" w:rsidR="00A800F2" w:rsidRPr="00B407B9" w:rsidRDefault="00A800F2" w:rsidP="00A800F2">
      <w:pPr>
        <w:pStyle w:val="Odstavec"/>
        <w:numPr>
          <w:ilvl w:val="0"/>
          <w:numId w:val="72"/>
        </w:numPr>
        <w:spacing w:line="276" w:lineRule="auto"/>
        <w:ind w:left="426" w:hanging="423"/>
        <w:rPr>
          <w:rFonts w:ascii="Arial" w:hAnsi="Arial" w:cs="Arial"/>
          <w:sz w:val="22"/>
          <w:szCs w:val="22"/>
        </w:rPr>
      </w:pPr>
      <w:r w:rsidRPr="00B407B9">
        <w:rPr>
          <w:rFonts w:ascii="Arial" w:hAnsi="Arial" w:cs="Arial"/>
          <w:sz w:val="22"/>
          <w:szCs w:val="22"/>
        </w:rPr>
        <w:t>UK Point (Staff Welcome Center) poskytuje univerzitnímu koordinátorovi administrace pracovních cest potřebnou součinnost v otázkách týkajících se problematiky formuláře A1.</w:t>
      </w:r>
    </w:p>
    <w:p w14:paraId="12C92BCA" w14:textId="77777777" w:rsidR="00A800F2" w:rsidRPr="00B407B9" w:rsidRDefault="00A800F2" w:rsidP="00A800F2">
      <w:pPr>
        <w:pStyle w:val="Odstavec"/>
        <w:numPr>
          <w:ilvl w:val="0"/>
          <w:numId w:val="72"/>
        </w:numPr>
        <w:spacing w:line="276" w:lineRule="auto"/>
        <w:ind w:left="426" w:hanging="423"/>
        <w:rPr>
          <w:rFonts w:ascii="Arial" w:hAnsi="Arial" w:cs="Arial"/>
          <w:sz w:val="22"/>
          <w:szCs w:val="22"/>
        </w:rPr>
      </w:pPr>
      <w:r w:rsidRPr="00B407B9">
        <w:rPr>
          <w:rFonts w:ascii="Arial" w:hAnsi="Arial" w:cs="Arial"/>
          <w:sz w:val="22"/>
          <w:szCs w:val="22"/>
        </w:rPr>
        <w:t>Za provoz informačního systému po technické stránce, včetně přípravy podkladů pro technickou a uživatelskou dokumentaci, odpovídá ÚVT, který dále poskytuje školení v obsluze informačního systému a technickou podporu (vč. vestavěných nástrojů pro uživatelskou podporu) osobám jmenovaným podle tohoto opatření rektora.</w:t>
      </w:r>
    </w:p>
    <w:p w14:paraId="4AA19C5B" w14:textId="77777777" w:rsidR="00A800F2" w:rsidRPr="00B407B9" w:rsidRDefault="00A800F2" w:rsidP="00A800F2">
      <w:pPr>
        <w:pStyle w:val="Odstavec"/>
        <w:numPr>
          <w:ilvl w:val="0"/>
          <w:numId w:val="72"/>
        </w:numPr>
        <w:spacing w:line="276" w:lineRule="auto"/>
        <w:ind w:left="426" w:hanging="423"/>
        <w:rPr>
          <w:rFonts w:ascii="Arial" w:hAnsi="Arial" w:cs="Arial"/>
          <w:sz w:val="22"/>
          <w:szCs w:val="22"/>
        </w:rPr>
      </w:pPr>
      <w:r w:rsidRPr="00B407B9">
        <w:rPr>
          <w:rFonts w:ascii="Arial" w:hAnsi="Arial" w:cs="Arial"/>
          <w:sz w:val="22"/>
          <w:szCs w:val="22"/>
        </w:rPr>
        <w:t>Za provoz veškeré technické infrastruktury umožňující provoz informačního systému, včetně přípravy podkladů pro průběžné obnovování či zlepšování této technické infrastruktury, a také za uživatelskou podporu spojenou s touto technickou infrastrukturou, odpovídá ÚVT.</w:t>
      </w:r>
    </w:p>
    <w:p w14:paraId="34F81CD6" w14:textId="77777777" w:rsidR="00A800F2" w:rsidRPr="00B407B9" w:rsidRDefault="00A800F2" w:rsidP="00A800F2">
      <w:pPr>
        <w:pStyle w:val="Odstavec"/>
        <w:numPr>
          <w:ilvl w:val="0"/>
          <w:numId w:val="72"/>
        </w:numPr>
        <w:spacing w:line="276" w:lineRule="auto"/>
        <w:ind w:left="426" w:hanging="423"/>
        <w:rPr>
          <w:rFonts w:ascii="Arial" w:hAnsi="Arial" w:cs="Arial"/>
          <w:sz w:val="22"/>
          <w:szCs w:val="22"/>
        </w:rPr>
      </w:pPr>
      <w:r w:rsidRPr="00B407B9">
        <w:rPr>
          <w:rFonts w:ascii="Arial" w:hAnsi="Arial" w:cs="Arial"/>
          <w:sz w:val="22"/>
          <w:szCs w:val="22"/>
        </w:rPr>
        <w:t>ÚVT dále poskytne součinnost nutnou pro zprovoznění modulů Finanční zdroje ve smyslu čl. 31 odst. 5 tohoto opatření a dle potřeby též pro tento účel zajistí odpovídající technickou infrastrukturu.</w:t>
      </w:r>
    </w:p>
    <w:p w14:paraId="2D77060D" w14:textId="77777777" w:rsidR="00A800F2" w:rsidRPr="00B407B9" w:rsidRDefault="00A800F2" w:rsidP="00A800F2">
      <w:pPr>
        <w:pStyle w:val="Bezmezer"/>
        <w:keepNext/>
        <w:rPr>
          <w:rFonts w:ascii="Arial" w:hAnsi="Arial" w:cs="Arial"/>
          <w:bCs/>
        </w:rPr>
      </w:pPr>
    </w:p>
    <w:p w14:paraId="4A2FDF10" w14:textId="77777777" w:rsidR="00A800F2" w:rsidRPr="00B407B9" w:rsidRDefault="00A800F2" w:rsidP="00A800F2">
      <w:pPr>
        <w:pStyle w:val="Bezmezer"/>
        <w:keepNext/>
        <w:jc w:val="center"/>
        <w:rPr>
          <w:rFonts w:ascii="Arial" w:hAnsi="Arial" w:cs="Arial"/>
        </w:rPr>
      </w:pPr>
      <w:r w:rsidRPr="00B407B9">
        <w:rPr>
          <w:rFonts w:ascii="Arial" w:hAnsi="Arial" w:cs="Arial"/>
        </w:rPr>
        <w:t>Čl. 33</w:t>
      </w:r>
    </w:p>
    <w:p w14:paraId="298D4773"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Informační systém</w:t>
      </w:r>
    </w:p>
    <w:p w14:paraId="2BFACA11" w14:textId="77777777" w:rsidR="00A800F2" w:rsidRPr="00B407B9" w:rsidRDefault="00A800F2" w:rsidP="00A800F2">
      <w:pPr>
        <w:pStyle w:val="Odstavec"/>
        <w:numPr>
          <w:ilvl w:val="0"/>
          <w:numId w:val="75"/>
        </w:numPr>
        <w:spacing w:line="276" w:lineRule="auto"/>
        <w:ind w:left="426" w:hanging="426"/>
        <w:rPr>
          <w:rFonts w:ascii="Arial" w:hAnsi="Arial" w:cs="Arial"/>
          <w:sz w:val="22"/>
          <w:szCs w:val="22"/>
        </w:rPr>
      </w:pPr>
      <w:r w:rsidRPr="00B407B9">
        <w:rPr>
          <w:rFonts w:ascii="Arial" w:hAnsi="Arial" w:cs="Arial"/>
          <w:sz w:val="22"/>
          <w:szCs w:val="22"/>
        </w:rPr>
        <w:t>Pro administraci pracovních cest a evidenci zaměstnanecké mobility se používá k tomuto účelu zřízený jednotný centralizovaný informační systém.</w:t>
      </w:r>
      <w:r w:rsidRPr="00B407B9">
        <w:rPr>
          <w:rStyle w:val="Znakapoznpodarou"/>
          <w:rFonts w:ascii="Arial" w:hAnsi="Arial" w:cs="Arial"/>
          <w:sz w:val="22"/>
          <w:szCs w:val="22"/>
        </w:rPr>
        <w:footnoteReference w:id="9"/>
      </w:r>
    </w:p>
    <w:p w14:paraId="4F26A5FF" w14:textId="77777777" w:rsidR="00A800F2" w:rsidRPr="00B407B9" w:rsidRDefault="00A800F2" w:rsidP="00A800F2">
      <w:pPr>
        <w:pStyle w:val="Odstavec"/>
        <w:numPr>
          <w:ilvl w:val="0"/>
          <w:numId w:val="75"/>
        </w:numPr>
        <w:spacing w:line="276" w:lineRule="auto"/>
        <w:ind w:left="426" w:hanging="426"/>
        <w:rPr>
          <w:rFonts w:ascii="Arial" w:hAnsi="Arial" w:cs="Arial"/>
          <w:sz w:val="22"/>
          <w:szCs w:val="22"/>
        </w:rPr>
      </w:pPr>
      <w:r w:rsidRPr="00B407B9">
        <w:rPr>
          <w:rFonts w:ascii="Arial" w:hAnsi="Arial" w:cs="Arial"/>
          <w:sz w:val="22"/>
          <w:szCs w:val="22"/>
        </w:rPr>
        <w:t>Schvalování prováděné dle části V tohoto opatření je možné provádět též v informačním systému Elektronická podpisová kniha, který slouží vedoucím zaměstnancům a dalším schvalovatelům k agregaci požadavků na schválení v různých procesech UK.</w:t>
      </w:r>
    </w:p>
    <w:p w14:paraId="18BB0DD7" w14:textId="77777777" w:rsidR="00A800F2" w:rsidRPr="00B407B9" w:rsidRDefault="00A800F2" w:rsidP="00A800F2">
      <w:pPr>
        <w:pStyle w:val="Odstavec"/>
        <w:numPr>
          <w:ilvl w:val="0"/>
          <w:numId w:val="75"/>
        </w:numPr>
        <w:spacing w:line="276" w:lineRule="auto"/>
        <w:ind w:left="426" w:hanging="426"/>
        <w:rPr>
          <w:rFonts w:ascii="Arial" w:hAnsi="Arial" w:cs="Arial"/>
          <w:sz w:val="22"/>
          <w:szCs w:val="22"/>
        </w:rPr>
      </w:pPr>
      <w:r w:rsidRPr="00B407B9">
        <w:rPr>
          <w:rFonts w:ascii="Arial" w:hAnsi="Arial" w:cs="Arial"/>
          <w:sz w:val="22"/>
          <w:szCs w:val="22"/>
        </w:rPr>
        <w:t>Informační systém nabízí pro vybrané údaje cestovního příkazu, vyúčtování pracovní cesty a záznamů evidence zaměstnaneckých mobilit předdefinované seznamy povolených hodnot („číselníky“), které jsou specifikovány v přílohách tohoto opatření.</w:t>
      </w:r>
    </w:p>
    <w:p w14:paraId="5B0EC1A7" w14:textId="77777777" w:rsidR="00A800F2" w:rsidRPr="00B407B9" w:rsidRDefault="00A800F2" w:rsidP="00A800F2">
      <w:pPr>
        <w:pStyle w:val="Odstavec"/>
        <w:numPr>
          <w:ilvl w:val="0"/>
          <w:numId w:val="75"/>
        </w:numPr>
        <w:spacing w:line="276" w:lineRule="auto"/>
        <w:ind w:left="426" w:hanging="426"/>
        <w:rPr>
          <w:rFonts w:ascii="Arial" w:hAnsi="Arial" w:cs="Arial"/>
          <w:sz w:val="22"/>
          <w:szCs w:val="22"/>
        </w:rPr>
      </w:pPr>
      <w:r w:rsidRPr="00B407B9">
        <w:rPr>
          <w:rFonts w:ascii="Arial" w:hAnsi="Arial" w:cs="Arial"/>
          <w:sz w:val="22"/>
          <w:szCs w:val="22"/>
        </w:rPr>
        <w:lastRenderedPageBreak/>
        <w:t>Informační systém poskytuje pro potřeby mzdové evidence informaci o začátku a konci období trvání pracovní cesty, kdy zaměstnanec neodpracoval čtyři a více hodin práce mimo pracovní cestu a pozbývá tedy nároku na oběd/stravenku/paušál pro možnost správného stanovení aktuálního nároku na oběd/stravenku/paušál ve mzdě.</w:t>
      </w:r>
    </w:p>
    <w:p w14:paraId="6028079F" w14:textId="77777777" w:rsidR="00A800F2" w:rsidRPr="00B407B9" w:rsidRDefault="00A800F2" w:rsidP="00A800F2">
      <w:pPr>
        <w:pStyle w:val="Odstavec"/>
        <w:numPr>
          <w:ilvl w:val="0"/>
          <w:numId w:val="75"/>
        </w:numPr>
        <w:spacing w:line="276" w:lineRule="auto"/>
        <w:ind w:left="426" w:hanging="426"/>
        <w:rPr>
          <w:rFonts w:ascii="Arial" w:hAnsi="Arial" w:cs="Arial"/>
          <w:sz w:val="22"/>
          <w:szCs w:val="22"/>
        </w:rPr>
      </w:pPr>
      <w:r w:rsidRPr="00B407B9">
        <w:rPr>
          <w:rFonts w:ascii="Arial" w:hAnsi="Arial" w:cs="Arial"/>
          <w:sz w:val="22"/>
          <w:szCs w:val="22"/>
        </w:rPr>
        <w:t>Informační systém je integrován s ekonomickými systémy fakult a dalších součástí UK za účelem přenosu informací o výpočtu cestovních náhrad před cestou a po jejím uskutečnění, a to vč. záloh.</w:t>
      </w:r>
    </w:p>
    <w:p w14:paraId="7AB94470" w14:textId="77777777" w:rsidR="00A800F2" w:rsidRPr="00B407B9" w:rsidRDefault="00A800F2" w:rsidP="00A800F2">
      <w:pPr>
        <w:pStyle w:val="Odstavec"/>
        <w:numPr>
          <w:ilvl w:val="0"/>
          <w:numId w:val="75"/>
        </w:numPr>
        <w:spacing w:line="276" w:lineRule="auto"/>
        <w:ind w:left="426" w:hanging="426"/>
        <w:rPr>
          <w:rFonts w:ascii="Arial" w:hAnsi="Arial" w:cs="Arial"/>
          <w:sz w:val="22"/>
          <w:szCs w:val="22"/>
        </w:rPr>
      </w:pPr>
      <w:r w:rsidRPr="00B407B9">
        <w:rPr>
          <w:rFonts w:ascii="Arial" w:hAnsi="Arial" w:cs="Arial"/>
          <w:sz w:val="22"/>
          <w:szCs w:val="22"/>
        </w:rPr>
        <w:t>Informační systém je integrován s elektronickým systémem spisové služby UK (dále jen „ESSS UK“) za účelem automatické evidence dokumentů souvisejících s pracovní cestou, a to cestovního příkazu, vyúčtování pracovní cesty a zprávy o průběhu pracovní cesty, ve spisové službě.</w:t>
      </w:r>
    </w:p>
    <w:p w14:paraId="3083692F" w14:textId="77777777" w:rsidR="00A800F2" w:rsidRPr="00B407B9" w:rsidRDefault="00A800F2" w:rsidP="00A800F2">
      <w:pPr>
        <w:pStyle w:val="Odstavec"/>
        <w:numPr>
          <w:ilvl w:val="0"/>
          <w:numId w:val="75"/>
        </w:numPr>
        <w:spacing w:line="276" w:lineRule="auto"/>
        <w:ind w:left="426" w:hanging="426"/>
        <w:rPr>
          <w:rFonts w:ascii="Arial" w:hAnsi="Arial" w:cs="Arial"/>
          <w:sz w:val="22"/>
          <w:szCs w:val="22"/>
        </w:rPr>
      </w:pPr>
      <w:r w:rsidRPr="00B407B9">
        <w:rPr>
          <w:rFonts w:ascii="Arial" w:hAnsi="Arial" w:cs="Arial"/>
          <w:sz w:val="22"/>
          <w:szCs w:val="22"/>
        </w:rPr>
        <w:t>Cestovní příkaz je do ESSS UK zaevidován v okamžiku jeho schválení vedoucím zaměstnancem v informačním systému, přičemž je zároveň v ESSS UK vygenerováno číslo jednací (dále jen „PID“) a automaticky uloženo v záznamu o cestovním příkazu v informačním systému.</w:t>
      </w:r>
    </w:p>
    <w:p w14:paraId="3C670A83" w14:textId="77777777" w:rsidR="00A800F2" w:rsidRPr="00B407B9" w:rsidRDefault="00A800F2" w:rsidP="00A800F2">
      <w:pPr>
        <w:pStyle w:val="Odstavec"/>
        <w:numPr>
          <w:ilvl w:val="0"/>
          <w:numId w:val="75"/>
        </w:numPr>
        <w:spacing w:line="276" w:lineRule="auto"/>
        <w:ind w:left="426" w:hanging="426"/>
        <w:rPr>
          <w:rFonts w:ascii="Arial" w:hAnsi="Arial" w:cs="Arial"/>
          <w:sz w:val="22"/>
          <w:szCs w:val="22"/>
        </w:rPr>
      </w:pPr>
      <w:r w:rsidRPr="00B407B9">
        <w:rPr>
          <w:rFonts w:ascii="Arial" w:hAnsi="Arial" w:cs="Arial"/>
          <w:sz w:val="22"/>
          <w:szCs w:val="22"/>
        </w:rPr>
        <w:t>Poté, co zaměstnanec v informačním systému potvrdí svůj souhlas se stanovenými podmínkami pracovní cesty, je cestovní příkaz v ESSS UK automaticky označen za vyřízený.</w:t>
      </w:r>
    </w:p>
    <w:p w14:paraId="580B26A5" w14:textId="77777777" w:rsidR="00A800F2" w:rsidRPr="00B407B9" w:rsidRDefault="00A800F2" w:rsidP="00A800F2">
      <w:pPr>
        <w:pStyle w:val="Odstavec"/>
        <w:numPr>
          <w:ilvl w:val="0"/>
          <w:numId w:val="75"/>
        </w:numPr>
        <w:spacing w:line="276" w:lineRule="auto"/>
        <w:ind w:left="426" w:hanging="426"/>
        <w:rPr>
          <w:rFonts w:ascii="Arial" w:hAnsi="Arial" w:cs="Arial"/>
          <w:sz w:val="22"/>
          <w:szCs w:val="22"/>
        </w:rPr>
      </w:pPr>
      <w:r w:rsidRPr="00B407B9">
        <w:rPr>
          <w:rFonts w:ascii="Arial" w:hAnsi="Arial" w:cs="Arial"/>
          <w:sz w:val="22"/>
          <w:szCs w:val="22"/>
        </w:rPr>
        <w:t>Vyúčtování pracovní cesty a zpráva o průběhu pracovní cesty jsou do ESSS UK zaevidovány v okamžiku schválení vedoucím zaměstnancem v informačním systému, přičemž je zároveň v ESSS UK vygenerován PID a je automaticky uložen v záznamu o vyúčtování v informačním systému.</w:t>
      </w:r>
    </w:p>
    <w:p w14:paraId="3ED666BA" w14:textId="77777777" w:rsidR="00A800F2" w:rsidRPr="00B407B9" w:rsidRDefault="00A800F2" w:rsidP="00A800F2">
      <w:pPr>
        <w:pStyle w:val="Odstavec"/>
        <w:numPr>
          <w:ilvl w:val="0"/>
          <w:numId w:val="75"/>
        </w:numPr>
        <w:spacing w:line="276" w:lineRule="auto"/>
        <w:ind w:left="426" w:hanging="426"/>
        <w:rPr>
          <w:rFonts w:ascii="Arial" w:hAnsi="Arial" w:cs="Arial"/>
          <w:sz w:val="22"/>
          <w:szCs w:val="22"/>
        </w:rPr>
      </w:pPr>
      <w:r w:rsidRPr="00B407B9">
        <w:rPr>
          <w:rFonts w:ascii="Arial" w:hAnsi="Arial" w:cs="Arial"/>
          <w:sz w:val="22"/>
          <w:szCs w:val="22"/>
        </w:rPr>
        <w:t>Poté, co hlavní účetní v informačním systému schválí vyúčtování pracovní cesty, jsou vyúčtování pracovní cesty a zpráva o průběhu pracovní cesty v ESSS UK automaticky označeny za vyřízené.</w:t>
      </w:r>
    </w:p>
    <w:p w14:paraId="422FBECB" w14:textId="77777777" w:rsidR="00A800F2" w:rsidRPr="00B407B9" w:rsidRDefault="00A800F2" w:rsidP="00A800F2">
      <w:pPr>
        <w:pStyle w:val="Bezmezer"/>
        <w:keepNext/>
        <w:rPr>
          <w:rFonts w:ascii="Arial" w:hAnsi="Arial" w:cs="Arial"/>
          <w:bCs/>
        </w:rPr>
      </w:pPr>
    </w:p>
    <w:p w14:paraId="3CB747B0"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ČÁST OSMÁ</w:t>
      </w:r>
    </w:p>
    <w:p w14:paraId="5E4611E3"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ZVLÁŠTNÍ USTANOVENÍ</w:t>
      </w:r>
    </w:p>
    <w:p w14:paraId="41292155" w14:textId="77777777" w:rsidR="00A800F2" w:rsidRPr="00B407B9" w:rsidRDefault="00A800F2" w:rsidP="00A800F2">
      <w:pPr>
        <w:pStyle w:val="Bezmezer"/>
        <w:keepNext/>
        <w:jc w:val="center"/>
        <w:rPr>
          <w:rFonts w:ascii="Arial" w:hAnsi="Arial" w:cs="Arial"/>
        </w:rPr>
      </w:pPr>
    </w:p>
    <w:p w14:paraId="61F09AFC" w14:textId="77777777" w:rsidR="00A800F2" w:rsidRPr="00B407B9" w:rsidRDefault="00A800F2" w:rsidP="00A800F2">
      <w:pPr>
        <w:pStyle w:val="Bezmezer"/>
        <w:keepNext/>
        <w:jc w:val="center"/>
        <w:rPr>
          <w:rFonts w:ascii="Arial" w:hAnsi="Arial" w:cs="Arial"/>
        </w:rPr>
      </w:pPr>
      <w:r w:rsidRPr="00B407B9">
        <w:rPr>
          <w:rFonts w:ascii="Arial" w:hAnsi="Arial" w:cs="Arial"/>
        </w:rPr>
        <w:t>Čl. 34</w:t>
      </w:r>
    </w:p>
    <w:p w14:paraId="66769EF8" w14:textId="77777777" w:rsidR="00A800F2" w:rsidRPr="00B407B9" w:rsidRDefault="00A800F2" w:rsidP="00A800F2">
      <w:pPr>
        <w:pStyle w:val="Bezmezer"/>
        <w:keepNext/>
        <w:jc w:val="center"/>
        <w:rPr>
          <w:rFonts w:ascii="Arial" w:hAnsi="Arial" w:cs="Arial"/>
          <w:b/>
          <w:bCs/>
        </w:rPr>
      </w:pPr>
      <w:r w:rsidRPr="00B407B9">
        <w:rPr>
          <w:rStyle w:val="Siln"/>
          <w:rFonts w:ascii="Arial" w:hAnsi="Arial" w:cs="Arial"/>
        </w:rPr>
        <w:t>Zvláštní ustanovení o proplacení výdajů za ubytování a cestu na základě uzavřené smlouvy mezi UK a fyzickou osobou, která nemá pracovněprávní vztah s UK</w:t>
      </w:r>
    </w:p>
    <w:p w14:paraId="6FBD7FBC" w14:textId="77777777" w:rsidR="00A800F2" w:rsidRPr="00B407B9" w:rsidRDefault="00A800F2" w:rsidP="00A800F2">
      <w:pPr>
        <w:pStyle w:val="Bezmezer"/>
        <w:keepNext/>
        <w:rPr>
          <w:rFonts w:ascii="Arial" w:hAnsi="Arial" w:cs="Arial"/>
          <w:bCs/>
        </w:rPr>
      </w:pPr>
      <w:r w:rsidRPr="00B407B9">
        <w:rPr>
          <w:rFonts w:ascii="Arial" w:hAnsi="Arial" w:cs="Arial"/>
        </w:rPr>
        <w:t>Za cestovní náhrady není považováno proplacení výdajů za ubytování a cestu vyplývající z uzavřené smlouvy mezi součástmi UK a fyzickou osobou, která není v pracovněprávním vztahu s UK. Tyto výdaje jsou propláceny na základě individuální smlouvy.</w:t>
      </w:r>
    </w:p>
    <w:p w14:paraId="53DA41DD" w14:textId="77777777" w:rsidR="00A800F2" w:rsidRPr="00B407B9" w:rsidRDefault="00A800F2" w:rsidP="00A800F2">
      <w:pPr>
        <w:pStyle w:val="Bezmezer"/>
        <w:keepNext/>
        <w:rPr>
          <w:rFonts w:ascii="Arial" w:hAnsi="Arial" w:cs="Arial"/>
          <w:bCs/>
        </w:rPr>
      </w:pPr>
    </w:p>
    <w:p w14:paraId="771D8AC8" w14:textId="77777777" w:rsidR="00A800F2" w:rsidRPr="00B407B9" w:rsidRDefault="00A800F2" w:rsidP="00A800F2">
      <w:pPr>
        <w:pStyle w:val="Bezmezer"/>
        <w:keepNext/>
        <w:jc w:val="center"/>
        <w:rPr>
          <w:rFonts w:ascii="Arial" w:hAnsi="Arial" w:cs="Arial"/>
        </w:rPr>
      </w:pPr>
      <w:r w:rsidRPr="00B407B9">
        <w:rPr>
          <w:rFonts w:ascii="Arial" w:hAnsi="Arial" w:cs="Arial"/>
        </w:rPr>
        <w:t>Čl. 35</w:t>
      </w:r>
    </w:p>
    <w:p w14:paraId="43621025" w14:textId="77777777" w:rsidR="00A800F2" w:rsidRPr="00B407B9" w:rsidRDefault="00A800F2" w:rsidP="00A800F2">
      <w:pPr>
        <w:pStyle w:val="Bezmezer"/>
        <w:keepNext/>
        <w:jc w:val="center"/>
        <w:rPr>
          <w:rFonts w:ascii="Arial" w:hAnsi="Arial" w:cs="Arial"/>
          <w:b/>
          <w:bCs/>
        </w:rPr>
      </w:pPr>
      <w:r w:rsidRPr="00B407B9">
        <w:rPr>
          <w:rStyle w:val="Siln"/>
          <w:rFonts w:ascii="Arial" w:hAnsi="Arial" w:cs="Arial"/>
        </w:rPr>
        <w:t>Náhrada cestovních výdajů podle mezinárodní smlouvy a dohod o vzájemné výměně zaměstnanců se zahraničním zaměstnavatelem</w:t>
      </w:r>
    </w:p>
    <w:p w14:paraId="24122E17" w14:textId="77777777" w:rsidR="00A800F2" w:rsidRPr="00B407B9" w:rsidRDefault="00A800F2" w:rsidP="00A800F2">
      <w:pPr>
        <w:pStyle w:val="Odstavec"/>
        <w:numPr>
          <w:ilvl w:val="0"/>
          <w:numId w:val="76"/>
        </w:numPr>
        <w:spacing w:line="276" w:lineRule="auto"/>
        <w:ind w:left="426" w:hanging="426"/>
        <w:rPr>
          <w:rFonts w:ascii="Arial" w:hAnsi="Arial" w:cs="Arial"/>
          <w:sz w:val="22"/>
          <w:szCs w:val="22"/>
        </w:rPr>
      </w:pPr>
      <w:r w:rsidRPr="00B407B9">
        <w:rPr>
          <w:rFonts w:ascii="Arial" w:hAnsi="Arial" w:cs="Arial"/>
          <w:sz w:val="22"/>
          <w:szCs w:val="22"/>
        </w:rPr>
        <w:t>Zaměstnanci, který je vyslán na zahraniční pracovní cestu, a kterému po tuto dobu přísluší podle mezinárodní smlouvy</w:t>
      </w:r>
      <w:r w:rsidRPr="00B407B9">
        <w:rPr>
          <w:rStyle w:val="Znakapoznpodarou"/>
          <w:rFonts w:ascii="Arial" w:hAnsi="Arial" w:cs="Arial"/>
          <w:sz w:val="22"/>
          <w:szCs w:val="22"/>
        </w:rPr>
        <w:footnoteReference w:id="10"/>
      </w:r>
      <w:r w:rsidRPr="00B407B9">
        <w:rPr>
          <w:rStyle w:val="Znakapoznpodarou"/>
          <w:rFonts w:ascii="Arial" w:hAnsi="Arial" w:cs="Arial"/>
          <w:sz w:val="22"/>
          <w:szCs w:val="22"/>
        </w:rPr>
        <w:t xml:space="preserve"> </w:t>
      </w:r>
      <w:r w:rsidRPr="00B407B9">
        <w:rPr>
          <w:rFonts w:ascii="Arial" w:hAnsi="Arial" w:cs="Arial"/>
          <w:sz w:val="22"/>
          <w:szCs w:val="22"/>
        </w:rPr>
        <w:t>náhrada cestovních výdajů nebo náhrada obdobných výdajů v nižší výši, než stanoví zákoník práce, poskytne zaměstnavatel cestovní náhradu ve výši rozdílu mezi právem dle zákoníku práce a náhradou poskytovanou dle mezinárodní smlouvy, a to pouze v případě, že zaměstnanec prokazatelně doloží výši cestovních výdajů nebo obdobných výdajů poskytnutých podle mezinárodní smlouvy v zahraničí.</w:t>
      </w:r>
    </w:p>
    <w:p w14:paraId="687EE93E" w14:textId="77777777" w:rsidR="00A800F2" w:rsidRPr="00B407B9" w:rsidRDefault="00A800F2" w:rsidP="00A800F2">
      <w:pPr>
        <w:pStyle w:val="Odstavec"/>
        <w:numPr>
          <w:ilvl w:val="0"/>
          <w:numId w:val="76"/>
        </w:numPr>
        <w:spacing w:line="276" w:lineRule="auto"/>
        <w:ind w:left="426" w:hanging="426"/>
        <w:rPr>
          <w:rFonts w:ascii="Arial" w:hAnsi="Arial" w:cs="Arial"/>
          <w:sz w:val="22"/>
          <w:szCs w:val="22"/>
        </w:rPr>
      </w:pPr>
      <w:r w:rsidRPr="00B407B9">
        <w:rPr>
          <w:rFonts w:ascii="Arial" w:hAnsi="Arial" w:cs="Arial"/>
          <w:sz w:val="22"/>
          <w:szCs w:val="22"/>
        </w:rPr>
        <w:lastRenderedPageBreak/>
        <w:t xml:space="preserve">Pokud zaměstnanci přísluší dle mezinárodní smlouvy náhrada cestovních výdajů ve stejné či vyšší výši než podle zákoníku práce, zaměstnavatel cestovní náhrady neposkytuje. </w:t>
      </w:r>
    </w:p>
    <w:p w14:paraId="67C6D4E6" w14:textId="77777777" w:rsidR="00A800F2" w:rsidRPr="00B407B9" w:rsidRDefault="00A800F2" w:rsidP="00A800F2">
      <w:pPr>
        <w:pStyle w:val="Odstavec"/>
        <w:numPr>
          <w:ilvl w:val="0"/>
          <w:numId w:val="76"/>
        </w:numPr>
        <w:spacing w:line="276" w:lineRule="auto"/>
        <w:ind w:left="426" w:hanging="426"/>
        <w:rPr>
          <w:rFonts w:ascii="Arial" w:hAnsi="Arial" w:cs="Arial"/>
          <w:sz w:val="22"/>
          <w:szCs w:val="22"/>
        </w:rPr>
      </w:pPr>
      <w:r w:rsidRPr="00B407B9">
        <w:rPr>
          <w:rFonts w:ascii="Arial" w:hAnsi="Arial" w:cs="Arial"/>
          <w:sz w:val="22"/>
          <w:szCs w:val="22"/>
        </w:rPr>
        <w:t>Jestliže zaměstnavatel sjedná v dohodě o vzájemné výměně zaměstnanců, že bude zahraničnímu zaměstnanci vyslanému do České republiky poskytovat stravné, je povinen je poskytovat nejméně ve výši horní hranice stravného stanovené ve vyhlášce MPSV. Zaměstnavatel může poskytovat stravné zahraničnímu zaměstnanci až do výše dvojnásobku stravného stanoveného ve větě první a kapesné až do výše 40 % takto sjednaného nebo určeného stravného.</w:t>
      </w:r>
    </w:p>
    <w:p w14:paraId="51E2728A" w14:textId="77777777" w:rsidR="00A800F2" w:rsidRPr="00B407B9" w:rsidRDefault="00A800F2" w:rsidP="00A800F2">
      <w:pPr>
        <w:pStyle w:val="Bezmezer"/>
        <w:keepNext/>
        <w:rPr>
          <w:rFonts w:ascii="Arial" w:hAnsi="Arial" w:cs="Arial"/>
          <w:bCs/>
        </w:rPr>
      </w:pPr>
    </w:p>
    <w:p w14:paraId="7751030D" w14:textId="77777777" w:rsidR="00A800F2" w:rsidRPr="00B407B9" w:rsidRDefault="00A800F2" w:rsidP="00A800F2">
      <w:pPr>
        <w:pStyle w:val="Bezmezer"/>
        <w:keepNext/>
        <w:jc w:val="center"/>
        <w:rPr>
          <w:rFonts w:ascii="Arial" w:hAnsi="Arial" w:cs="Arial"/>
        </w:rPr>
      </w:pPr>
      <w:r w:rsidRPr="00B407B9">
        <w:rPr>
          <w:rFonts w:ascii="Arial" w:hAnsi="Arial" w:cs="Arial"/>
        </w:rPr>
        <w:t>Čl. 36</w:t>
      </w:r>
    </w:p>
    <w:p w14:paraId="79EF11A4" w14:textId="77777777" w:rsidR="00A800F2" w:rsidRPr="00B407B9" w:rsidRDefault="00A800F2" w:rsidP="00A800F2">
      <w:pPr>
        <w:pStyle w:val="Odstavec"/>
        <w:spacing w:line="276" w:lineRule="auto"/>
        <w:ind w:left="363"/>
        <w:jc w:val="center"/>
        <w:rPr>
          <w:rFonts w:ascii="Arial" w:hAnsi="Arial" w:cs="Arial"/>
          <w:b/>
          <w:sz w:val="22"/>
          <w:szCs w:val="22"/>
        </w:rPr>
      </w:pPr>
      <w:r w:rsidRPr="00B407B9">
        <w:rPr>
          <w:rFonts w:ascii="Arial" w:hAnsi="Arial" w:cs="Arial"/>
          <w:b/>
          <w:sz w:val="22"/>
          <w:szCs w:val="22"/>
        </w:rPr>
        <w:t>Ostatní případy poskytování cestovních náhrad</w:t>
      </w:r>
    </w:p>
    <w:p w14:paraId="6384AD99" w14:textId="77777777" w:rsidR="00A800F2" w:rsidRPr="00B407B9" w:rsidRDefault="00A800F2" w:rsidP="00A800F2">
      <w:pPr>
        <w:pStyle w:val="Odstavec"/>
        <w:spacing w:line="276" w:lineRule="auto"/>
        <w:rPr>
          <w:rFonts w:ascii="Arial" w:hAnsi="Arial" w:cs="Arial"/>
          <w:sz w:val="22"/>
          <w:szCs w:val="22"/>
        </w:rPr>
      </w:pPr>
      <w:r w:rsidRPr="00B407B9">
        <w:rPr>
          <w:rFonts w:ascii="Arial" w:hAnsi="Arial" w:cs="Arial"/>
          <w:sz w:val="22"/>
          <w:szCs w:val="22"/>
        </w:rPr>
        <w:t>Cestovní náhrady se zaměstnanci poskytují také při přeložení, dočasném přidělení k jinému zaměstnavateli, výkonu práce v zahraničí a při návštěvě člena rodiny. Lze je poskytnout také při přijetí do zaměstnání v pracovním poměru.</w:t>
      </w:r>
    </w:p>
    <w:p w14:paraId="7404AB82" w14:textId="77777777" w:rsidR="00A800F2" w:rsidRPr="00B407B9" w:rsidRDefault="00A800F2" w:rsidP="00A800F2">
      <w:pPr>
        <w:pStyle w:val="Odstavec"/>
        <w:spacing w:line="276" w:lineRule="auto"/>
        <w:rPr>
          <w:rFonts w:ascii="Arial" w:hAnsi="Arial" w:cs="Arial"/>
          <w:sz w:val="22"/>
          <w:szCs w:val="22"/>
        </w:rPr>
      </w:pPr>
    </w:p>
    <w:p w14:paraId="72348DC3" w14:textId="77777777" w:rsidR="00A800F2" w:rsidRPr="00B407B9" w:rsidRDefault="00A800F2" w:rsidP="00A800F2">
      <w:pPr>
        <w:pStyle w:val="Odstavec"/>
        <w:spacing w:line="276" w:lineRule="auto"/>
        <w:jc w:val="center"/>
        <w:rPr>
          <w:rFonts w:ascii="Arial" w:hAnsi="Arial" w:cs="Arial"/>
          <w:b/>
          <w:bCs/>
          <w:sz w:val="22"/>
          <w:szCs w:val="22"/>
        </w:rPr>
      </w:pPr>
      <w:r w:rsidRPr="00B407B9">
        <w:rPr>
          <w:rFonts w:ascii="Arial" w:hAnsi="Arial" w:cs="Arial"/>
          <w:b/>
          <w:bCs/>
          <w:sz w:val="22"/>
          <w:szCs w:val="22"/>
        </w:rPr>
        <w:t>ČÁST DEVÁTÁ</w:t>
      </w:r>
    </w:p>
    <w:p w14:paraId="652F75A3" w14:textId="77777777" w:rsidR="00A800F2" w:rsidRPr="00B407B9" w:rsidRDefault="00A800F2" w:rsidP="00A800F2">
      <w:pPr>
        <w:pStyle w:val="Odstavec"/>
        <w:spacing w:line="276" w:lineRule="auto"/>
        <w:jc w:val="center"/>
        <w:rPr>
          <w:rFonts w:ascii="Arial" w:hAnsi="Arial" w:cs="Arial"/>
          <w:b/>
          <w:bCs/>
          <w:sz w:val="22"/>
          <w:szCs w:val="22"/>
        </w:rPr>
      </w:pPr>
      <w:r w:rsidRPr="00B407B9">
        <w:rPr>
          <w:rFonts w:ascii="Arial" w:hAnsi="Arial" w:cs="Arial"/>
          <w:b/>
          <w:bCs/>
          <w:sz w:val="22"/>
          <w:szCs w:val="22"/>
        </w:rPr>
        <w:t>PŘECHODNÁ A ZÁVĚREČNÁ USTANOVENÍ</w:t>
      </w:r>
    </w:p>
    <w:p w14:paraId="68C0DB88" w14:textId="77777777" w:rsidR="00A800F2" w:rsidRPr="00B407B9" w:rsidRDefault="00A800F2" w:rsidP="00A800F2">
      <w:pPr>
        <w:pStyle w:val="Bezmezer"/>
        <w:keepNext/>
        <w:rPr>
          <w:rFonts w:ascii="Arial" w:hAnsi="Arial" w:cs="Arial"/>
          <w:bCs/>
        </w:rPr>
      </w:pPr>
    </w:p>
    <w:p w14:paraId="49B2F122" w14:textId="77777777" w:rsidR="00A800F2" w:rsidRPr="00B407B9" w:rsidRDefault="00A800F2" w:rsidP="00A800F2">
      <w:pPr>
        <w:pStyle w:val="Bezmezer"/>
        <w:keepNext/>
        <w:jc w:val="center"/>
        <w:rPr>
          <w:rFonts w:ascii="Arial" w:hAnsi="Arial" w:cs="Arial"/>
        </w:rPr>
      </w:pPr>
      <w:r w:rsidRPr="00B407B9">
        <w:rPr>
          <w:rFonts w:ascii="Arial" w:hAnsi="Arial" w:cs="Arial"/>
        </w:rPr>
        <w:t>Čl. 37</w:t>
      </w:r>
    </w:p>
    <w:p w14:paraId="70D98170"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Přechodná ustanovení</w:t>
      </w:r>
    </w:p>
    <w:p w14:paraId="63478897" w14:textId="77777777" w:rsidR="00A800F2" w:rsidRPr="00B407B9" w:rsidRDefault="00A800F2" w:rsidP="00A800F2">
      <w:pPr>
        <w:pStyle w:val="Odstavec"/>
        <w:numPr>
          <w:ilvl w:val="0"/>
          <w:numId w:val="77"/>
        </w:numPr>
        <w:spacing w:line="276" w:lineRule="auto"/>
        <w:ind w:left="426" w:hanging="423"/>
        <w:rPr>
          <w:rFonts w:ascii="Arial" w:hAnsi="Arial" w:cs="Arial"/>
          <w:sz w:val="22"/>
          <w:szCs w:val="22"/>
        </w:rPr>
      </w:pPr>
      <w:r w:rsidRPr="00B407B9">
        <w:rPr>
          <w:rFonts w:ascii="Arial" w:hAnsi="Arial" w:cs="Arial"/>
          <w:sz w:val="22"/>
          <w:szCs w:val="22"/>
        </w:rPr>
        <w:t>Pracovní cesty, pro které byly vystaveny cestovní příkazy přede dnem účinnosti tohoto opatření, se řídí dosavadními předpisy s výjimkou:</w:t>
      </w:r>
    </w:p>
    <w:p w14:paraId="4A500011" w14:textId="77777777" w:rsidR="00A800F2" w:rsidRPr="00B407B9" w:rsidRDefault="00A800F2" w:rsidP="00A800F2">
      <w:pPr>
        <w:pStyle w:val="Odstavec"/>
        <w:numPr>
          <w:ilvl w:val="1"/>
          <w:numId w:val="77"/>
        </w:numPr>
        <w:spacing w:line="276" w:lineRule="auto"/>
        <w:ind w:left="851" w:hanging="284"/>
        <w:rPr>
          <w:rFonts w:ascii="Arial" w:hAnsi="Arial" w:cs="Arial"/>
          <w:sz w:val="22"/>
          <w:szCs w:val="22"/>
        </w:rPr>
      </w:pPr>
      <w:r w:rsidRPr="00B407B9">
        <w:rPr>
          <w:rFonts w:ascii="Arial" w:hAnsi="Arial" w:cs="Arial"/>
          <w:sz w:val="22"/>
          <w:szCs w:val="22"/>
        </w:rPr>
        <w:t>výše náhrad stravného, zahraničního stravného a náhrad za použití soukromého vozidla,</w:t>
      </w:r>
    </w:p>
    <w:p w14:paraId="7A1F65A3" w14:textId="77777777" w:rsidR="00A800F2" w:rsidRPr="00B407B9" w:rsidRDefault="00A800F2" w:rsidP="00A800F2">
      <w:pPr>
        <w:pStyle w:val="Odstavec"/>
        <w:numPr>
          <w:ilvl w:val="1"/>
          <w:numId w:val="77"/>
        </w:numPr>
        <w:spacing w:line="276" w:lineRule="auto"/>
        <w:ind w:left="851" w:hanging="284"/>
        <w:rPr>
          <w:rFonts w:ascii="Arial" w:hAnsi="Arial" w:cs="Arial"/>
          <w:sz w:val="22"/>
          <w:szCs w:val="22"/>
        </w:rPr>
      </w:pPr>
      <w:r w:rsidRPr="00B407B9">
        <w:rPr>
          <w:rFonts w:ascii="Arial" w:hAnsi="Arial" w:cs="Arial"/>
          <w:sz w:val="22"/>
          <w:szCs w:val="22"/>
        </w:rPr>
        <w:t>cest zahájených po 31. 1. 2026.</w:t>
      </w:r>
    </w:p>
    <w:p w14:paraId="218B19C6" w14:textId="77777777" w:rsidR="00A800F2" w:rsidRPr="00B407B9" w:rsidRDefault="00A800F2" w:rsidP="00A800F2">
      <w:pPr>
        <w:pStyle w:val="Odstavec"/>
        <w:numPr>
          <w:ilvl w:val="0"/>
          <w:numId w:val="77"/>
        </w:numPr>
        <w:spacing w:line="276" w:lineRule="auto"/>
        <w:ind w:left="426" w:hanging="426"/>
        <w:rPr>
          <w:rFonts w:ascii="Arial" w:hAnsi="Arial" w:cs="Arial"/>
          <w:sz w:val="22"/>
          <w:szCs w:val="22"/>
        </w:rPr>
      </w:pPr>
      <w:r w:rsidRPr="00B407B9">
        <w:rPr>
          <w:rFonts w:ascii="Arial" w:hAnsi="Arial" w:cs="Arial"/>
          <w:sz w:val="22"/>
          <w:szCs w:val="22"/>
        </w:rPr>
        <w:t>Finanční zdroje a jejich jednotná struktura vycházející z centrální metodiky jsou do doby povinné evidence na UK v kompetenci jednotlivých vysílajících součástí.</w:t>
      </w:r>
    </w:p>
    <w:p w14:paraId="706888A2" w14:textId="77777777" w:rsidR="00A800F2" w:rsidRPr="00B407B9" w:rsidRDefault="00A800F2" w:rsidP="00A800F2">
      <w:pPr>
        <w:pStyle w:val="Odstavec"/>
        <w:numPr>
          <w:ilvl w:val="0"/>
          <w:numId w:val="77"/>
        </w:numPr>
        <w:spacing w:line="276" w:lineRule="auto"/>
        <w:ind w:left="426" w:hanging="426"/>
        <w:rPr>
          <w:rFonts w:ascii="Arial" w:hAnsi="Arial" w:cs="Arial"/>
          <w:sz w:val="22"/>
          <w:szCs w:val="22"/>
        </w:rPr>
      </w:pPr>
      <w:r w:rsidRPr="00B407B9">
        <w:rPr>
          <w:rFonts w:ascii="Arial" w:hAnsi="Arial" w:cs="Arial"/>
          <w:sz w:val="22"/>
          <w:szCs w:val="22"/>
        </w:rPr>
        <w:t>Schvalovací procesy pracovních cest jsou až do doby implementace informačního systému na jednotlivých součástech UK v kompetenci těchto součástí, přičemž musí respektovat zákon o finanční kontrole.</w:t>
      </w:r>
    </w:p>
    <w:p w14:paraId="754EA888" w14:textId="77777777" w:rsidR="00A800F2" w:rsidRPr="00B407B9" w:rsidRDefault="00A800F2" w:rsidP="00A800F2">
      <w:pPr>
        <w:pStyle w:val="Odstavec"/>
        <w:numPr>
          <w:ilvl w:val="0"/>
          <w:numId w:val="77"/>
        </w:numPr>
        <w:spacing w:line="276" w:lineRule="auto"/>
        <w:ind w:left="426" w:hanging="426"/>
        <w:rPr>
          <w:rFonts w:ascii="Arial" w:hAnsi="Arial" w:cs="Arial"/>
          <w:sz w:val="22"/>
          <w:szCs w:val="22"/>
        </w:rPr>
      </w:pPr>
      <w:r w:rsidRPr="00B407B9">
        <w:rPr>
          <w:rFonts w:ascii="Arial" w:hAnsi="Arial" w:cs="Arial"/>
          <w:sz w:val="22"/>
          <w:szCs w:val="22"/>
        </w:rPr>
        <w:t>Užívání informačního systému pro administraci cestovních příkazů se na univerzitě zavádí postupně po jednotlivých součástech UK během přechodného období, nejpozději však do 31. 12. 2028.</w:t>
      </w:r>
    </w:p>
    <w:p w14:paraId="65A46902" w14:textId="77777777" w:rsidR="00A800F2" w:rsidRPr="00B407B9" w:rsidRDefault="00A800F2" w:rsidP="00A800F2">
      <w:pPr>
        <w:pStyle w:val="Odstavec"/>
        <w:numPr>
          <w:ilvl w:val="0"/>
          <w:numId w:val="77"/>
        </w:numPr>
        <w:spacing w:line="276" w:lineRule="auto"/>
        <w:ind w:left="426" w:hanging="426"/>
        <w:rPr>
          <w:rFonts w:ascii="Arial" w:hAnsi="Arial" w:cs="Arial"/>
          <w:sz w:val="22"/>
          <w:szCs w:val="22"/>
        </w:rPr>
      </w:pPr>
      <w:r w:rsidRPr="00B407B9">
        <w:rPr>
          <w:rFonts w:ascii="Arial" w:hAnsi="Arial" w:cs="Arial"/>
          <w:sz w:val="22"/>
          <w:szCs w:val="22"/>
        </w:rPr>
        <w:t>Na součástech UK, které po dobu přechodného období nebudou využívat informační systém, se ustanovení tohoto opatření uplatní přiměřeně v maximální možné míře.</w:t>
      </w:r>
    </w:p>
    <w:p w14:paraId="6F5D5873" w14:textId="77777777" w:rsidR="00A800F2" w:rsidRPr="00B407B9" w:rsidRDefault="00A800F2" w:rsidP="00A800F2">
      <w:pPr>
        <w:pStyle w:val="Bezmezer"/>
        <w:keepNext/>
        <w:rPr>
          <w:rFonts w:ascii="Arial" w:hAnsi="Arial" w:cs="Arial"/>
          <w:bCs/>
        </w:rPr>
      </w:pPr>
    </w:p>
    <w:p w14:paraId="6B17351A" w14:textId="77777777" w:rsidR="00A800F2" w:rsidRPr="00B407B9" w:rsidRDefault="00A800F2" w:rsidP="00A800F2">
      <w:pPr>
        <w:pStyle w:val="Bezmezer"/>
        <w:keepNext/>
        <w:jc w:val="center"/>
        <w:rPr>
          <w:rFonts w:ascii="Arial" w:hAnsi="Arial" w:cs="Arial"/>
        </w:rPr>
      </w:pPr>
      <w:r w:rsidRPr="00B407B9">
        <w:rPr>
          <w:rFonts w:ascii="Arial" w:hAnsi="Arial" w:cs="Arial"/>
        </w:rPr>
        <w:t>Čl. 38</w:t>
      </w:r>
    </w:p>
    <w:p w14:paraId="745D1410" w14:textId="77777777" w:rsidR="00A800F2" w:rsidRPr="00B407B9" w:rsidRDefault="00A800F2" w:rsidP="00A800F2">
      <w:pPr>
        <w:pStyle w:val="Bezmezer"/>
        <w:keepNext/>
        <w:jc w:val="center"/>
        <w:rPr>
          <w:rFonts w:ascii="Arial" w:hAnsi="Arial" w:cs="Arial"/>
          <w:b/>
          <w:bCs/>
        </w:rPr>
      </w:pPr>
      <w:r w:rsidRPr="00B407B9">
        <w:rPr>
          <w:rFonts w:ascii="Arial" w:hAnsi="Arial" w:cs="Arial"/>
          <w:b/>
          <w:bCs/>
        </w:rPr>
        <w:t>Závěrečná ustanovení</w:t>
      </w:r>
    </w:p>
    <w:p w14:paraId="31D7A020" w14:textId="77777777" w:rsidR="00A800F2" w:rsidRPr="00B407B9" w:rsidRDefault="00A800F2" w:rsidP="00A800F2">
      <w:pPr>
        <w:pStyle w:val="Odstavec"/>
        <w:numPr>
          <w:ilvl w:val="0"/>
          <w:numId w:val="78"/>
        </w:numPr>
        <w:spacing w:line="276" w:lineRule="auto"/>
        <w:ind w:left="426" w:hanging="423"/>
        <w:rPr>
          <w:rFonts w:ascii="Arial" w:hAnsi="Arial" w:cs="Arial"/>
          <w:sz w:val="22"/>
          <w:szCs w:val="22"/>
        </w:rPr>
      </w:pPr>
      <w:r w:rsidRPr="00B407B9">
        <w:rPr>
          <w:rFonts w:ascii="Arial" w:hAnsi="Arial" w:cs="Arial"/>
          <w:sz w:val="22"/>
          <w:szCs w:val="22"/>
        </w:rPr>
        <w:t>V případech výslovně neupravených tímto opatřením se postupuje podle zákoníku práce a prováděcích předpisů.</w:t>
      </w:r>
    </w:p>
    <w:p w14:paraId="3826BE46" w14:textId="77777777" w:rsidR="00A800F2" w:rsidRPr="00B407B9" w:rsidRDefault="00A800F2" w:rsidP="00A800F2">
      <w:pPr>
        <w:pStyle w:val="Odstavec"/>
        <w:numPr>
          <w:ilvl w:val="0"/>
          <w:numId w:val="78"/>
        </w:numPr>
        <w:spacing w:line="276" w:lineRule="auto"/>
        <w:ind w:left="426" w:hanging="423"/>
        <w:rPr>
          <w:rFonts w:ascii="Arial" w:hAnsi="Arial" w:cs="Arial"/>
          <w:sz w:val="22"/>
          <w:szCs w:val="22"/>
        </w:rPr>
      </w:pPr>
      <w:r w:rsidRPr="00B407B9">
        <w:rPr>
          <w:rFonts w:ascii="Arial" w:hAnsi="Arial" w:cs="Arial"/>
          <w:sz w:val="22"/>
          <w:szCs w:val="22"/>
        </w:rPr>
        <w:t>Součást tohoto opatření tvoří:</w:t>
      </w:r>
    </w:p>
    <w:p w14:paraId="415E4451" w14:textId="77777777" w:rsidR="00A800F2" w:rsidRPr="00B407B9" w:rsidRDefault="00A800F2" w:rsidP="00A800F2">
      <w:pPr>
        <w:pStyle w:val="Odstavec"/>
        <w:numPr>
          <w:ilvl w:val="1"/>
          <w:numId w:val="78"/>
        </w:numPr>
        <w:spacing w:line="276" w:lineRule="auto"/>
        <w:ind w:left="851" w:hanging="284"/>
        <w:rPr>
          <w:rFonts w:ascii="Arial" w:hAnsi="Arial" w:cs="Arial"/>
          <w:sz w:val="22"/>
          <w:szCs w:val="22"/>
        </w:rPr>
      </w:pPr>
      <w:r w:rsidRPr="00B407B9">
        <w:rPr>
          <w:rFonts w:ascii="Arial" w:hAnsi="Arial" w:cs="Arial"/>
          <w:sz w:val="22"/>
          <w:szCs w:val="22"/>
        </w:rPr>
        <w:t>Příloha č. 1 – Vymezení povinných údajů cestovního příkazu,</w:t>
      </w:r>
    </w:p>
    <w:p w14:paraId="586FBCCD" w14:textId="77777777" w:rsidR="00A800F2" w:rsidRPr="00B407B9" w:rsidRDefault="00A800F2" w:rsidP="00A800F2">
      <w:pPr>
        <w:pStyle w:val="Odstavec"/>
        <w:numPr>
          <w:ilvl w:val="1"/>
          <w:numId w:val="78"/>
        </w:numPr>
        <w:spacing w:line="276" w:lineRule="auto"/>
        <w:ind w:left="851" w:hanging="284"/>
        <w:rPr>
          <w:rFonts w:ascii="Arial" w:hAnsi="Arial" w:cs="Arial"/>
          <w:sz w:val="22"/>
          <w:szCs w:val="22"/>
        </w:rPr>
      </w:pPr>
      <w:r w:rsidRPr="00B407B9">
        <w:rPr>
          <w:rFonts w:ascii="Arial" w:hAnsi="Arial" w:cs="Arial"/>
          <w:sz w:val="22"/>
          <w:szCs w:val="22"/>
        </w:rPr>
        <w:t>Příloha č. 2 – Účel cesty,</w:t>
      </w:r>
    </w:p>
    <w:p w14:paraId="51AAFB75" w14:textId="77777777" w:rsidR="00A800F2" w:rsidRPr="00B407B9" w:rsidRDefault="00A800F2" w:rsidP="00A800F2">
      <w:pPr>
        <w:pStyle w:val="Odstavec"/>
        <w:numPr>
          <w:ilvl w:val="1"/>
          <w:numId w:val="78"/>
        </w:numPr>
        <w:spacing w:line="276" w:lineRule="auto"/>
        <w:ind w:left="851" w:hanging="284"/>
        <w:rPr>
          <w:rFonts w:ascii="Arial" w:hAnsi="Arial" w:cs="Arial"/>
          <w:sz w:val="22"/>
          <w:szCs w:val="22"/>
        </w:rPr>
      </w:pPr>
      <w:r w:rsidRPr="00B407B9">
        <w:rPr>
          <w:rFonts w:ascii="Arial" w:hAnsi="Arial" w:cs="Arial"/>
          <w:sz w:val="22"/>
          <w:szCs w:val="22"/>
        </w:rPr>
        <w:t>Příloha č. 3 – Druh dopravy,</w:t>
      </w:r>
    </w:p>
    <w:p w14:paraId="277DA26E" w14:textId="77777777" w:rsidR="00A800F2" w:rsidRPr="00B407B9" w:rsidRDefault="00A800F2" w:rsidP="00A800F2">
      <w:pPr>
        <w:pStyle w:val="Odstavec"/>
        <w:numPr>
          <w:ilvl w:val="1"/>
          <w:numId w:val="78"/>
        </w:numPr>
        <w:spacing w:line="276" w:lineRule="auto"/>
        <w:ind w:left="851" w:hanging="284"/>
        <w:rPr>
          <w:rFonts w:ascii="Arial" w:hAnsi="Arial" w:cs="Arial"/>
          <w:sz w:val="22"/>
          <w:szCs w:val="22"/>
        </w:rPr>
      </w:pPr>
      <w:r w:rsidRPr="00B407B9">
        <w:rPr>
          <w:rFonts w:ascii="Arial" w:hAnsi="Arial" w:cs="Arial"/>
          <w:sz w:val="22"/>
          <w:szCs w:val="22"/>
        </w:rPr>
        <w:t>Příloha č. 4 – Postup pro zjištění spotřeby paliva a náhrady výdajů za spotřebované pohonné hmoty,</w:t>
      </w:r>
    </w:p>
    <w:p w14:paraId="19CD1128" w14:textId="77777777" w:rsidR="00A800F2" w:rsidRPr="00A860B5" w:rsidRDefault="00A800F2" w:rsidP="00A800F2">
      <w:pPr>
        <w:pStyle w:val="Odstavec"/>
        <w:numPr>
          <w:ilvl w:val="1"/>
          <w:numId w:val="78"/>
        </w:numPr>
        <w:spacing w:line="276" w:lineRule="auto"/>
        <w:ind w:left="851" w:hanging="284"/>
        <w:rPr>
          <w:rFonts w:ascii="Arial" w:hAnsi="Arial" w:cs="Arial"/>
          <w:sz w:val="22"/>
          <w:szCs w:val="22"/>
        </w:rPr>
      </w:pPr>
      <w:r w:rsidRPr="00B407B9">
        <w:rPr>
          <w:rFonts w:ascii="Arial" w:hAnsi="Arial" w:cs="Arial"/>
          <w:sz w:val="22"/>
          <w:szCs w:val="22"/>
        </w:rPr>
        <w:lastRenderedPageBreak/>
        <w:t xml:space="preserve">Příloha č. 5 – </w:t>
      </w:r>
      <w:r w:rsidR="00A860B5" w:rsidRPr="00A860B5">
        <w:rPr>
          <w:rFonts w:ascii="Arial" w:hAnsi="Arial" w:cs="Arial"/>
        </w:rPr>
        <w:t>Metodika podávání žádostí o vystavení potvrzení o příslušnosti k právním předpisům sociálního zabezpečení pro potřeby cestovního příkazu (Formulář A1)</w:t>
      </w:r>
      <w:r w:rsidRPr="00A860B5">
        <w:rPr>
          <w:rFonts w:ascii="Arial" w:hAnsi="Arial" w:cs="Arial"/>
          <w:sz w:val="22"/>
          <w:szCs w:val="22"/>
        </w:rPr>
        <w:t>,</w:t>
      </w:r>
    </w:p>
    <w:p w14:paraId="6B17F209" w14:textId="77777777" w:rsidR="00A800F2" w:rsidRPr="00B407B9" w:rsidRDefault="00A800F2" w:rsidP="00A800F2">
      <w:pPr>
        <w:pStyle w:val="Odstavec"/>
        <w:numPr>
          <w:ilvl w:val="1"/>
          <w:numId w:val="78"/>
        </w:numPr>
        <w:spacing w:line="276" w:lineRule="auto"/>
        <w:ind w:left="851" w:hanging="284"/>
        <w:rPr>
          <w:rFonts w:ascii="Arial" w:hAnsi="Arial" w:cs="Arial"/>
          <w:sz w:val="22"/>
          <w:szCs w:val="22"/>
        </w:rPr>
      </w:pPr>
      <w:r w:rsidRPr="00B407B9">
        <w:rPr>
          <w:rFonts w:ascii="Arial" w:hAnsi="Arial" w:cs="Arial"/>
          <w:sz w:val="22"/>
          <w:szCs w:val="22"/>
        </w:rPr>
        <w:t>Příloha č. 6 – Workflow – pracovní cesty zaměstnanců (návrh, schvalování, vyúčtování, evidence, archivace) schéma,</w:t>
      </w:r>
    </w:p>
    <w:p w14:paraId="10AD408E" w14:textId="77777777" w:rsidR="00A800F2" w:rsidRPr="00B407B9" w:rsidRDefault="00A800F2" w:rsidP="00A800F2">
      <w:pPr>
        <w:pStyle w:val="Odstavec"/>
        <w:numPr>
          <w:ilvl w:val="1"/>
          <w:numId w:val="78"/>
        </w:numPr>
        <w:spacing w:line="276" w:lineRule="auto"/>
        <w:ind w:left="851" w:hanging="284"/>
        <w:rPr>
          <w:rFonts w:ascii="Arial" w:hAnsi="Arial" w:cs="Arial"/>
          <w:sz w:val="22"/>
          <w:szCs w:val="22"/>
        </w:rPr>
      </w:pPr>
      <w:r w:rsidRPr="00B407B9">
        <w:rPr>
          <w:rFonts w:ascii="Arial" w:hAnsi="Arial" w:cs="Arial"/>
          <w:sz w:val="22"/>
          <w:szCs w:val="22"/>
        </w:rPr>
        <w:t>Příloha č. 7 – Doporučené cenové limity pro ubytování.</w:t>
      </w:r>
    </w:p>
    <w:p w14:paraId="61922FAC" w14:textId="77777777" w:rsidR="00A800F2" w:rsidRPr="00B407B9" w:rsidRDefault="00A800F2" w:rsidP="00A800F2">
      <w:pPr>
        <w:pStyle w:val="Odstavec"/>
        <w:numPr>
          <w:ilvl w:val="0"/>
          <w:numId w:val="78"/>
        </w:numPr>
        <w:spacing w:line="276" w:lineRule="auto"/>
        <w:ind w:left="426" w:hanging="423"/>
        <w:rPr>
          <w:rFonts w:ascii="Arial" w:hAnsi="Arial" w:cs="Arial"/>
          <w:sz w:val="22"/>
          <w:szCs w:val="22"/>
        </w:rPr>
      </w:pPr>
      <w:r w:rsidRPr="00B407B9">
        <w:rPr>
          <w:rFonts w:ascii="Arial" w:hAnsi="Arial" w:cs="Arial"/>
          <w:sz w:val="22"/>
          <w:szCs w:val="22"/>
        </w:rPr>
        <w:t>Zrušuje se opatření rektora č. 60/2025, Pracovní cesty zaměstnanců Univerzity Karlovy.</w:t>
      </w:r>
    </w:p>
    <w:p w14:paraId="403BBA24" w14:textId="77777777" w:rsidR="00A800F2" w:rsidRPr="00B407B9" w:rsidRDefault="00A800F2" w:rsidP="00A800F2">
      <w:pPr>
        <w:pStyle w:val="Odstavec"/>
        <w:numPr>
          <w:ilvl w:val="0"/>
          <w:numId w:val="78"/>
        </w:numPr>
        <w:spacing w:line="276" w:lineRule="auto"/>
        <w:ind w:left="426" w:hanging="423"/>
        <w:rPr>
          <w:rFonts w:ascii="Arial" w:hAnsi="Arial" w:cs="Arial"/>
          <w:sz w:val="22"/>
          <w:szCs w:val="22"/>
        </w:rPr>
      </w:pPr>
      <w:r w:rsidRPr="00B407B9">
        <w:rPr>
          <w:rFonts w:ascii="Arial" w:hAnsi="Arial" w:cs="Arial"/>
          <w:sz w:val="22"/>
          <w:szCs w:val="22"/>
        </w:rPr>
        <w:t>Toto opatření nabývá platnosti dnem 16. ledna 2026 a účinnosti dnem 1</w:t>
      </w:r>
      <w:r>
        <w:rPr>
          <w:rFonts w:ascii="Arial" w:hAnsi="Arial" w:cs="Arial"/>
          <w:sz w:val="22"/>
          <w:szCs w:val="22"/>
        </w:rPr>
        <w:t>9</w:t>
      </w:r>
      <w:r w:rsidRPr="00B407B9">
        <w:rPr>
          <w:rFonts w:ascii="Arial" w:hAnsi="Arial" w:cs="Arial"/>
          <w:sz w:val="22"/>
          <w:szCs w:val="22"/>
        </w:rPr>
        <w:t>. ledna 2026.</w:t>
      </w:r>
    </w:p>
    <w:p w14:paraId="4E60DD0E" w14:textId="77777777" w:rsidR="00A800F2" w:rsidRPr="00B407B9" w:rsidRDefault="00A800F2" w:rsidP="00A800F2">
      <w:pPr>
        <w:rPr>
          <w:rFonts w:ascii="Arial" w:hAnsi="Arial" w:cs="Arial"/>
        </w:rPr>
      </w:pPr>
    </w:p>
    <w:p w14:paraId="750D4417" w14:textId="77777777" w:rsidR="00A800F2" w:rsidRPr="00B407B9" w:rsidRDefault="00A800F2" w:rsidP="00A800F2">
      <w:pPr>
        <w:rPr>
          <w:rFonts w:ascii="Arial" w:hAnsi="Arial" w:cs="Arial"/>
        </w:rPr>
      </w:pPr>
      <w:r w:rsidRPr="00B407B9">
        <w:rPr>
          <w:rFonts w:ascii="Arial" w:hAnsi="Arial" w:cs="Arial"/>
        </w:rPr>
        <w:t>V Praze dne 16. ledna 2025</w:t>
      </w:r>
    </w:p>
    <w:p w14:paraId="18FA16AD" w14:textId="77777777" w:rsidR="00A800F2" w:rsidRPr="00B407B9" w:rsidRDefault="00A800F2" w:rsidP="00A800F2">
      <w:pPr>
        <w:rPr>
          <w:rFonts w:ascii="Arial" w:hAnsi="Arial" w:cs="Arial"/>
        </w:rPr>
      </w:pPr>
    </w:p>
    <w:p w14:paraId="4D44A91D" w14:textId="77777777" w:rsidR="00A800F2" w:rsidRPr="00B407B9" w:rsidRDefault="00A800F2" w:rsidP="00A800F2">
      <w:pPr>
        <w:pStyle w:val="Bezmezer"/>
        <w:keepNext/>
        <w:tabs>
          <w:tab w:val="center" w:pos="6946"/>
        </w:tabs>
        <w:rPr>
          <w:rFonts w:ascii="Arial" w:hAnsi="Arial" w:cs="Arial"/>
        </w:rPr>
      </w:pPr>
      <w:r w:rsidRPr="00B407B9">
        <w:rPr>
          <w:rFonts w:ascii="Arial" w:hAnsi="Arial" w:cs="Arial"/>
        </w:rPr>
        <w:tab/>
        <w:t>prof. MUDr. Milena Králíčková, Ph.D.</w:t>
      </w:r>
    </w:p>
    <w:p w14:paraId="5E189533" w14:textId="77777777" w:rsidR="00803DB4" w:rsidRDefault="00A800F2" w:rsidP="00A800F2">
      <w:pPr>
        <w:jc w:val="left"/>
        <w:rPr>
          <w:rFonts w:ascii="Arial" w:hAnsi="Arial" w:cs="Arial"/>
        </w:rPr>
      </w:pPr>
      <w:r w:rsidRPr="00B407B9">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B407B9">
        <w:rPr>
          <w:rFonts w:ascii="Arial" w:hAnsi="Arial" w:cs="Arial"/>
        </w:rPr>
        <w:t>rektorka</w:t>
      </w:r>
    </w:p>
    <w:p w14:paraId="7020B34B" w14:textId="77777777" w:rsidR="00A800F2" w:rsidRDefault="00A800F2">
      <w:pPr>
        <w:jc w:val="left"/>
        <w:rPr>
          <w:rFonts w:ascii="Arial" w:hAnsi="Arial" w:cs="Arial"/>
        </w:rPr>
      </w:pPr>
      <w:r>
        <w:rPr>
          <w:rFonts w:ascii="Arial" w:hAnsi="Arial" w:cs="Arial"/>
        </w:rPr>
        <w:br w:type="page"/>
      </w:r>
    </w:p>
    <w:p w14:paraId="318B486C" w14:textId="77777777" w:rsidR="00A800F2" w:rsidRPr="00B407B9" w:rsidRDefault="00A800F2" w:rsidP="00A800F2">
      <w:pPr>
        <w:rPr>
          <w:rFonts w:ascii="Arial" w:hAnsi="Arial" w:cs="Arial"/>
          <w:b/>
          <w:bCs/>
        </w:rPr>
      </w:pPr>
      <w:r w:rsidRPr="00B407B9">
        <w:rPr>
          <w:rFonts w:ascii="Arial" w:hAnsi="Arial" w:cs="Arial"/>
          <w:b/>
          <w:bCs/>
        </w:rPr>
        <w:lastRenderedPageBreak/>
        <w:t>Příloha č. 1 – Vymezení povinných údajů cestovního příkazu</w:t>
      </w:r>
    </w:p>
    <w:p w14:paraId="47661A98"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druh cesty (tuzemská/zahraniční – pro účely nabídky polí v následné parametrizaci),</w:t>
      </w:r>
    </w:p>
    <w:p w14:paraId="33171E60"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jméno a příjmení zaměstnance,</w:t>
      </w:r>
    </w:p>
    <w:p w14:paraId="18F50498"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osobní číslo,</w:t>
      </w:r>
    </w:p>
    <w:p w14:paraId="0ABE0C25"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typ cestujícího,</w:t>
      </w:r>
    </w:p>
    <w:p w14:paraId="37E4A183"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bydliště zaměstnance,</w:t>
      </w:r>
    </w:p>
    <w:p w14:paraId="5914EFA9"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místo výkonu práce uvedené v pracovní smlouvě,</w:t>
      </w:r>
    </w:p>
    <w:p w14:paraId="133B14C4"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pravidelné pracoviště uvedené v pracovní smlouvě</w:t>
      </w:r>
      <w:r w:rsidRPr="00B407B9" w:rsidDel="00135D24">
        <w:rPr>
          <w:rFonts w:ascii="Arial" w:hAnsi="Arial" w:cs="Arial"/>
          <w:sz w:val="22"/>
          <w:szCs w:val="22"/>
        </w:rPr>
        <w:t xml:space="preserve"> </w:t>
      </w:r>
      <w:r w:rsidRPr="00B407B9">
        <w:rPr>
          <w:rFonts w:ascii="Arial" w:hAnsi="Arial" w:cs="Arial"/>
          <w:sz w:val="22"/>
          <w:szCs w:val="22"/>
        </w:rPr>
        <w:t>a není-li sjednáno, tak zjištěné způsobem podle § 34a zákoníku práce,</w:t>
      </w:r>
    </w:p>
    <w:p w14:paraId="5C986C08"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telefonní číslo zaměstnance – v případě soukromého telefonního čísla není tento údaj povinný, slouží pro operativní spojení v důsledku pracovní cesty,</w:t>
      </w:r>
    </w:p>
    <w:p w14:paraId="5E755E06"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pracoviště zaměstnance,</w:t>
      </w:r>
    </w:p>
    <w:p w14:paraId="57A4F454"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 xml:space="preserve">účel(y) pracovní cesty, </w:t>
      </w:r>
    </w:p>
    <w:p w14:paraId="6E3E26C9"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 xml:space="preserve">vztah k vysílající součásti pro účely předmětné cesty, </w:t>
      </w:r>
    </w:p>
    <w:p w14:paraId="6162D8EA" w14:textId="77777777" w:rsidR="00A800F2" w:rsidRPr="00B407B9" w:rsidRDefault="00A800F2" w:rsidP="00A800F2">
      <w:pPr>
        <w:pStyle w:val="Odstavecseseznamem"/>
        <w:numPr>
          <w:ilvl w:val="0"/>
          <w:numId w:val="79"/>
        </w:numPr>
        <w:spacing w:after="0"/>
        <w:ind w:left="426" w:hanging="426"/>
        <w:jc w:val="left"/>
        <w:rPr>
          <w:rFonts w:ascii="Arial" w:hAnsi="Arial" w:cs="Arial"/>
        </w:rPr>
      </w:pPr>
      <w:r w:rsidRPr="00B407B9">
        <w:rPr>
          <w:rFonts w:ascii="Arial" w:hAnsi="Arial" w:cs="Arial"/>
        </w:rPr>
        <w:t xml:space="preserve">počátek pracovní cesty – místo, plánované datum a dobu (čas) jejího nástupu, </w:t>
      </w:r>
    </w:p>
    <w:p w14:paraId="2828786E" w14:textId="77777777" w:rsidR="00A800F2" w:rsidRPr="00B407B9" w:rsidRDefault="00A800F2" w:rsidP="00A800F2">
      <w:pPr>
        <w:pStyle w:val="Odstavecseseznamem"/>
        <w:numPr>
          <w:ilvl w:val="0"/>
          <w:numId w:val="79"/>
        </w:numPr>
        <w:spacing w:after="0"/>
        <w:ind w:left="426" w:hanging="426"/>
        <w:jc w:val="left"/>
        <w:rPr>
          <w:rFonts w:ascii="Arial" w:hAnsi="Arial" w:cs="Arial"/>
        </w:rPr>
      </w:pPr>
      <w:r w:rsidRPr="00B407B9">
        <w:rPr>
          <w:rFonts w:ascii="Arial" w:hAnsi="Arial" w:cs="Arial"/>
        </w:rPr>
        <w:t xml:space="preserve">konec pracovní cesty – místo, plánované datum a dobu (čas) jejího ukončení, </w:t>
      </w:r>
    </w:p>
    <w:p w14:paraId="33A0CB42"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místo jednání, resp. místo plnění pracovních úkolů (přijímací pracoviště), stát, město,</w:t>
      </w:r>
    </w:p>
    <w:p w14:paraId="3AA27EC4"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jména spolucestujících,</w:t>
      </w:r>
    </w:p>
    <w:p w14:paraId="06E5EC3D"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začátek povoleného přerušení pracovní cesty z důvodu na straně zaměstnance – místo, datum a čas plánovaného začátku přerušení (týká se i víkendu, kdy aktivita končí v pátek a povolený pozdější odjezd následuje v neděli),</w:t>
      </w:r>
    </w:p>
    <w:p w14:paraId="3DA49B21"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důvod přerušení pracovní cesty,</w:t>
      </w:r>
    </w:p>
    <w:p w14:paraId="6EE018F4"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konec povoleného přerušení pracovní cesty z důvodu na straně zaměstnance – místo, datum a čas plánovaného konce přerušení,</w:t>
      </w:r>
    </w:p>
    <w:p w14:paraId="262A2BEC"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přijímající instituce (povinné v případě zahraniční pracovní cesty),</w:t>
      </w:r>
    </w:p>
    <w:p w14:paraId="3AE3CA23"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 xml:space="preserve">určený dopravní prostředek (v případě silničního motorového vozidla jeho druh a registrační značku) – a stanovení náhrady jízdních výdajů, </w:t>
      </w:r>
    </w:p>
    <w:p w14:paraId="4FCE6C8B"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 xml:space="preserve">požadavek na procentuální výši kapesného u zahraniční cesty dle podmínek zdroje financování, </w:t>
      </w:r>
    </w:p>
    <w:p w14:paraId="3D26E371"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 xml:space="preserve">pojištění – v kompetenci vysílajících součástí UK – viz přechodná ustanovení, </w:t>
      </w:r>
    </w:p>
    <w:p w14:paraId="17F042D1"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předpokládané náklady na ubytování, vč. nabídky, zda se jedná o ubytování vč. snídaně, příp. i oběda nebo večeře,</w:t>
      </w:r>
    </w:p>
    <w:p w14:paraId="773FFA74"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specifikace výdajů, které bude na základě dohody hradit hostující strana – jen v případě, pokud taková dohoda v místě a čase již existuje,</w:t>
      </w:r>
    </w:p>
    <w:p w14:paraId="6C782C9F"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 xml:space="preserve"> souhlas s poskytnutím služební platební karty vysílající součásti UK na pracovní cestu,</w:t>
      </w:r>
    </w:p>
    <w:p w14:paraId="5954D2F6"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informace o dohodnuté formě a způsobu dopojištění zaměstnance v průběhu cesty,</w:t>
      </w:r>
    </w:p>
    <w:p w14:paraId="262E034E"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 xml:space="preserve">výše a měna zálohy na cestovní výdaje (možnost více měn), </w:t>
      </w:r>
    </w:p>
    <w:p w14:paraId="4E419C4E"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kategorie hlavního zdroje financování pracovní cesty (povinné v případě zahraniční pracovní cesty),</w:t>
      </w:r>
    </w:p>
    <w:p w14:paraId="4616356D"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kategorie vedlejšího zdroje financování pracovní cesty (uvádí se v případě potřeby u zahraniční pracovní cesty),</w:t>
      </w:r>
    </w:p>
    <w:p w14:paraId="5D0C6F50"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 xml:space="preserve">zdroje financování pracovní cesty, </w:t>
      </w:r>
    </w:p>
    <w:p w14:paraId="41172C4D"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jméno vedoucího pracovníka vysílajícího zaměstnance na pracovní cestu,</w:t>
      </w:r>
    </w:p>
    <w:p w14:paraId="310B5074"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datum vyslání vedoucím pracovníkem,</w:t>
      </w:r>
    </w:p>
    <w:p w14:paraId="1A1A3AC0"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jména schvalovatelů,</w:t>
      </w:r>
    </w:p>
    <w:p w14:paraId="7B4C8B99"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lastRenderedPageBreak/>
        <w:t>data schválení jednotlivými schvalovateli,</w:t>
      </w:r>
    </w:p>
    <w:p w14:paraId="42946118" w14:textId="77777777" w:rsidR="00A800F2" w:rsidRPr="00B407B9" w:rsidRDefault="00A800F2" w:rsidP="00A800F2">
      <w:pPr>
        <w:pStyle w:val="Odstavec"/>
        <w:numPr>
          <w:ilvl w:val="0"/>
          <w:numId w:val="79"/>
        </w:numPr>
        <w:spacing w:line="276" w:lineRule="auto"/>
        <w:ind w:left="426" w:hanging="426"/>
        <w:rPr>
          <w:rFonts w:ascii="Arial" w:hAnsi="Arial" w:cs="Arial"/>
          <w:sz w:val="22"/>
          <w:szCs w:val="22"/>
        </w:rPr>
      </w:pPr>
      <w:r w:rsidRPr="00B407B9">
        <w:rPr>
          <w:rFonts w:ascii="Arial" w:hAnsi="Arial" w:cs="Arial"/>
          <w:sz w:val="22"/>
          <w:szCs w:val="22"/>
        </w:rPr>
        <w:t xml:space="preserve">předpokládané náklady pracovní cesty hrazené mimo cestovní příkaz, jejich specifikace a předpokládaná výše.  </w:t>
      </w:r>
    </w:p>
    <w:p w14:paraId="515DC0F1" w14:textId="77777777" w:rsidR="00A800F2" w:rsidRDefault="00A800F2">
      <w:pPr>
        <w:jc w:val="left"/>
      </w:pPr>
      <w:r>
        <w:br w:type="page"/>
      </w:r>
    </w:p>
    <w:p w14:paraId="14BFB49F" w14:textId="77777777" w:rsidR="00A800F2" w:rsidRPr="00B407B9" w:rsidRDefault="00A800F2" w:rsidP="00A800F2">
      <w:pPr>
        <w:rPr>
          <w:rFonts w:ascii="Arial" w:hAnsi="Arial" w:cs="Arial"/>
          <w:b/>
          <w:bCs/>
        </w:rPr>
      </w:pPr>
      <w:r w:rsidRPr="00B407B9">
        <w:rPr>
          <w:rFonts w:ascii="Arial" w:hAnsi="Arial" w:cs="Arial"/>
          <w:b/>
          <w:bCs/>
        </w:rPr>
        <w:lastRenderedPageBreak/>
        <w:t>Příloha č. 2 – Účel cesty</w:t>
      </w:r>
    </w:p>
    <w:p w14:paraId="1980EDCA" w14:textId="77777777" w:rsidR="00A800F2" w:rsidRPr="00B407B9" w:rsidRDefault="00A800F2" w:rsidP="00A800F2">
      <w:pPr>
        <w:pStyle w:val="Odstavec"/>
        <w:spacing w:line="276" w:lineRule="auto"/>
        <w:ind w:left="363" w:hanging="360"/>
        <w:rPr>
          <w:rFonts w:ascii="Arial" w:hAnsi="Arial" w:cs="Arial"/>
          <w:sz w:val="22"/>
          <w:szCs w:val="22"/>
        </w:rPr>
      </w:pPr>
      <w:r w:rsidRPr="00B407B9">
        <w:rPr>
          <w:rFonts w:ascii="Arial" w:hAnsi="Arial" w:cs="Arial"/>
          <w:sz w:val="22"/>
          <w:szCs w:val="22"/>
        </w:rPr>
        <w:t>Zaměstnanec specifikuje účel cesty v cestovním příkazu výběrem jedné z následujících hodnot:</w:t>
      </w:r>
    </w:p>
    <w:p w14:paraId="022F1070" w14:textId="77777777" w:rsidR="00A800F2" w:rsidRPr="00B407B9" w:rsidRDefault="00A800F2" w:rsidP="00A800F2">
      <w:pPr>
        <w:pStyle w:val="Odstavec"/>
        <w:numPr>
          <w:ilvl w:val="0"/>
          <w:numId w:val="80"/>
        </w:numPr>
        <w:spacing w:line="276" w:lineRule="auto"/>
        <w:ind w:left="426" w:hanging="426"/>
        <w:rPr>
          <w:rFonts w:ascii="Arial" w:hAnsi="Arial" w:cs="Arial"/>
          <w:sz w:val="22"/>
          <w:szCs w:val="22"/>
        </w:rPr>
      </w:pPr>
      <w:r w:rsidRPr="00B407B9">
        <w:rPr>
          <w:rFonts w:ascii="Arial" w:hAnsi="Arial" w:cs="Arial"/>
          <w:sz w:val="22"/>
          <w:szCs w:val="22"/>
        </w:rPr>
        <w:t>členství ve zkušební komisi,</w:t>
      </w:r>
    </w:p>
    <w:p w14:paraId="6296590D" w14:textId="77777777" w:rsidR="00A800F2" w:rsidRPr="00B407B9" w:rsidRDefault="00A800F2" w:rsidP="00A800F2">
      <w:pPr>
        <w:pStyle w:val="Odstavec"/>
        <w:numPr>
          <w:ilvl w:val="0"/>
          <w:numId w:val="80"/>
        </w:numPr>
        <w:spacing w:line="276" w:lineRule="auto"/>
        <w:ind w:left="426" w:hanging="426"/>
        <w:rPr>
          <w:rFonts w:ascii="Arial" w:hAnsi="Arial" w:cs="Arial"/>
          <w:sz w:val="22"/>
          <w:szCs w:val="22"/>
        </w:rPr>
      </w:pPr>
      <w:r w:rsidRPr="00B407B9">
        <w:rPr>
          <w:rFonts w:ascii="Arial" w:hAnsi="Arial" w:cs="Arial"/>
          <w:sz w:val="22"/>
          <w:szCs w:val="22"/>
        </w:rPr>
        <w:t>exkurze/terénní kurz,</w:t>
      </w:r>
    </w:p>
    <w:p w14:paraId="3CE322B0" w14:textId="77777777" w:rsidR="00A800F2" w:rsidRPr="00B407B9" w:rsidRDefault="00A800F2" w:rsidP="00A800F2">
      <w:pPr>
        <w:pStyle w:val="Odstavec"/>
        <w:numPr>
          <w:ilvl w:val="0"/>
          <w:numId w:val="80"/>
        </w:numPr>
        <w:spacing w:line="276" w:lineRule="auto"/>
        <w:ind w:left="426" w:hanging="426"/>
        <w:rPr>
          <w:rFonts w:ascii="Arial" w:hAnsi="Arial" w:cs="Arial"/>
          <w:sz w:val="22"/>
          <w:szCs w:val="22"/>
        </w:rPr>
      </w:pPr>
      <w:r w:rsidRPr="00B407B9">
        <w:rPr>
          <w:rFonts w:ascii="Arial" w:hAnsi="Arial" w:cs="Arial"/>
          <w:sz w:val="22"/>
          <w:szCs w:val="22"/>
        </w:rPr>
        <w:t>konference / workshop / sympozium – aktivní účast,</w:t>
      </w:r>
    </w:p>
    <w:p w14:paraId="70B6980B" w14:textId="77777777" w:rsidR="00A800F2" w:rsidRPr="00B407B9" w:rsidRDefault="00A800F2" w:rsidP="00A800F2">
      <w:pPr>
        <w:pStyle w:val="Odstavec"/>
        <w:numPr>
          <w:ilvl w:val="0"/>
          <w:numId w:val="80"/>
        </w:numPr>
        <w:spacing w:line="276" w:lineRule="auto"/>
        <w:ind w:left="426" w:hanging="426"/>
        <w:rPr>
          <w:rFonts w:ascii="Arial" w:hAnsi="Arial" w:cs="Arial"/>
          <w:sz w:val="22"/>
          <w:szCs w:val="22"/>
        </w:rPr>
      </w:pPr>
      <w:r w:rsidRPr="00B407B9">
        <w:rPr>
          <w:rFonts w:ascii="Arial" w:hAnsi="Arial" w:cs="Arial"/>
          <w:sz w:val="22"/>
          <w:szCs w:val="22"/>
        </w:rPr>
        <w:t>konference / workshop / sympozium – pasivní účast,</w:t>
      </w:r>
    </w:p>
    <w:p w14:paraId="27F3E398" w14:textId="77777777" w:rsidR="00A800F2" w:rsidRPr="00B407B9" w:rsidRDefault="00A800F2" w:rsidP="00A800F2">
      <w:pPr>
        <w:pStyle w:val="Odstavec"/>
        <w:numPr>
          <w:ilvl w:val="0"/>
          <w:numId w:val="80"/>
        </w:numPr>
        <w:spacing w:line="276" w:lineRule="auto"/>
        <w:ind w:left="426" w:hanging="426"/>
        <w:rPr>
          <w:rFonts w:ascii="Arial" w:hAnsi="Arial" w:cs="Arial"/>
          <w:sz w:val="22"/>
          <w:szCs w:val="22"/>
        </w:rPr>
      </w:pPr>
      <w:r w:rsidRPr="00B407B9">
        <w:rPr>
          <w:rFonts w:ascii="Arial" w:hAnsi="Arial" w:cs="Arial"/>
          <w:sz w:val="22"/>
          <w:szCs w:val="22"/>
        </w:rPr>
        <w:t>obhajoba/oponentura,</w:t>
      </w:r>
    </w:p>
    <w:p w14:paraId="526F12F6" w14:textId="77777777" w:rsidR="00A800F2" w:rsidRPr="00B407B9" w:rsidRDefault="00A800F2" w:rsidP="00A800F2">
      <w:pPr>
        <w:pStyle w:val="Odstavec"/>
        <w:numPr>
          <w:ilvl w:val="0"/>
          <w:numId w:val="80"/>
        </w:numPr>
        <w:spacing w:line="276" w:lineRule="auto"/>
        <w:ind w:left="426" w:hanging="426"/>
        <w:rPr>
          <w:rFonts w:ascii="Arial" w:hAnsi="Arial" w:cs="Arial"/>
          <w:sz w:val="22"/>
          <w:szCs w:val="22"/>
        </w:rPr>
      </w:pPr>
      <w:r w:rsidRPr="00B407B9">
        <w:rPr>
          <w:rFonts w:ascii="Arial" w:hAnsi="Arial" w:cs="Arial"/>
          <w:sz w:val="22"/>
          <w:szCs w:val="22"/>
        </w:rPr>
        <w:t>obchodní cesta,</w:t>
      </w:r>
    </w:p>
    <w:p w14:paraId="0A3751EB" w14:textId="77777777" w:rsidR="00A800F2" w:rsidRPr="00B407B9" w:rsidRDefault="00A800F2" w:rsidP="00A800F2">
      <w:pPr>
        <w:pStyle w:val="Odstavec"/>
        <w:numPr>
          <w:ilvl w:val="0"/>
          <w:numId w:val="80"/>
        </w:numPr>
        <w:spacing w:line="276" w:lineRule="auto"/>
        <w:ind w:left="426" w:hanging="426"/>
        <w:rPr>
          <w:rFonts w:ascii="Arial" w:hAnsi="Arial" w:cs="Arial"/>
          <w:sz w:val="22"/>
          <w:szCs w:val="22"/>
        </w:rPr>
      </w:pPr>
      <w:r w:rsidRPr="00B407B9">
        <w:rPr>
          <w:rFonts w:ascii="Arial" w:hAnsi="Arial" w:cs="Arial"/>
          <w:sz w:val="22"/>
          <w:szCs w:val="22"/>
        </w:rPr>
        <w:t>pracovní setkání / jednání/ konzultace,</w:t>
      </w:r>
    </w:p>
    <w:p w14:paraId="074E6317" w14:textId="77777777" w:rsidR="00A800F2" w:rsidRPr="00B407B9" w:rsidRDefault="00A800F2" w:rsidP="00A800F2">
      <w:pPr>
        <w:pStyle w:val="Odstavec"/>
        <w:numPr>
          <w:ilvl w:val="0"/>
          <w:numId w:val="80"/>
        </w:numPr>
        <w:spacing w:line="276" w:lineRule="auto"/>
        <w:ind w:left="426" w:hanging="426"/>
        <w:rPr>
          <w:rFonts w:ascii="Arial" w:hAnsi="Arial" w:cs="Arial"/>
          <w:sz w:val="22"/>
          <w:szCs w:val="22"/>
        </w:rPr>
      </w:pPr>
      <w:r w:rsidRPr="00B407B9">
        <w:rPr>
          <w:rFonts w:ascii="Arial" w:hAnsi="Arial" w:cs="Arial"/>
          <w:sz w:val="22"/>
          <w:szCs w:val="22"/>
        </w:rPr>
        <w:t>přednáška/výuka/seminář,</w:t>
      </w:r>
    </w:p>
    <w:p w14:paraId="653C1E1A" w14:textId="77777777" w:rsidR="00A800F2" w:rsidRPr="00B407B9" w:rsidRDefault="00A800F2" w:rsidP="00A800F2">
      <w:pPr>
        <w:pStyle w:val="Odstavec"/>
        <w:numPr>
          <w:ilvl w:val="0"/>
          <w:numId w:val="80"/>
        </w:numPr>
        <w:spacing w:line="276" w:lineRule="auto"/>
        <w:ind w:left="426" w:hanging="426"/>
        <w:rPr>
          <w:rFonts w:ascii="Arial" w:hAnsi="Arial" w:cs="Arial"/>
          <w:sz w:val="22"/>
          <w:szCs w:val="22"/>
        </w:rPr>
      </w:pPr>
      <w:r w:rsidRPr="00B407B9">
        <w:rPr>
          <w:rFonts w:ascii="Arial" w:hAnsi="Arial" w:cs="Arial"/>
          <w:sz w:val="22"/>
          <w:szCs w:val="22"/>
        </w:rPr>
        <w:t>příprava joint/double degree/ co-tutelle,</w:t>
      </w:r>
    </w:p>
    <w:p w14:paraId="4E5BC6DA" w14:textId="77777777" w:rsidR="00A800F2" w:rsidRPr="00B407B9" w:rsidRDefault="00A800F2" w:rsidP="00A800F2">
      <w:pPr>
        <w:pStyle w:val="Odstavec"/>
        <w:numPr>
          <w:ilvl w:val="0"/>
          <w:numId w:val="80"/>
        </w:numPr>
        <w:spacing w:line="276" w:lineRule="auto"/>
        <w:ind w:left="426" w:hanging="426"/>
        <w:rPr>
          <w:rFonts w:ascii="Arial" w:hAnsi="Arial" w:cs="Arial"/>
          <w:sz w:val="22"/>
          <w:szCs w:val="22"/>
        </w:rPr>
      </w:pPr>
      <w:r w:rsidRPr="00B407B9">
        <w:rPr>
          <w:rFonts w:ascii="Arial" w:hAnsi="Arial" w:cs="Arial"/>
          <w:sz w:val="22"/>
          <w:szCs w:val="22"/>
        </w:rPr>
        <w:t>příprava mezinárodních projektů,</w:t>
      </w:r>
    </w:p>
    <w:p w14:paraId="31E87941" w14:textId="77777777" w:rsidR="00A800F2" w:rsidRPr="00B407B9" w:rsidRDefault="00A800F2" w:rsidP="00A800F2">
      <w:pPr>
        <w:pStyle w:val="Odstavec"/>
        <w:numPr>
          <w:ilvl w:val="0"/>
          <w:numId w:val="80"/>
        </w:numPr>
        <w:spacing w:line="276" w:lineRule="auto"/>
        <w:ind w:left="426" w:hanging="426"/>
        <w:rPr>
          <w:rFonts w:ascii="Arial" w:hAnsi="Arial" w:cs="Arial"/>
          <w:sz w:val="22"/>
          <w:szCs w:val="22"/>
        </w:rPr>
      </w:pPr>
      <w:r w:rsidRPr="00B407B9">
        <w:rPr>
          <w:rFonts w:ascii="Arial" w:hAnsi="Arial" w:cs="Arial"/>
          <w:sz w:val="22"/>
          <w:szCs w:val="22"/>
        </w:rPr>
        <w:t>stáž/Job shadowing,</w:t>
      </w:r>
    </w:p>
    <w:p w14:paraId="3E808735" w14:textId="61C23B0D" w:rsidR="00A800F2" w:rsidRPr="00B407B9" w:rsidRDefault="00A800F2" w:rsidP="00A800F2">
      <w:pPr>
        <w:pStyle w:val="Odstavec"/>
        <w:numPr>
          <w:ilvl w:val="0"/>
          <w:numId w:val="80"/>
        </w:numPr>
        <w:spacing w:line="276" w:lineRule="auto"/>
        <w:ind w:left="426" w:hanging="426"/>
        <w:rPr>
          <w:rFonts w:ascii="Arial" w:hAnsi="Arial" w:cs="Arial"/>
          <w:sz w:val="22"/>
          <w:szCs w:val="22"/>
        </w:rPr>
      </w:pPr>
      <w:r w:rsidRPr="00B407B9">
        <w:rPr>
          <w:rFonts w:ascii="Arial" w:hAnsi="Arial" w:cs="Arial"/>
          <w:sz w:val="22"/>
          <w:szCs w:val="22"/>
        </w:rPr>
        <w:t>š</w:t>
      </w:r>
      <w:r w:rsidR="004F57EC">
        <w:rPr>
          <w:rFonts w:ascii="Arial" w:hAnsi="Arial" w:cs="Arial"/>
          <w:sz w:val="22"/>
          <w:szCs w:val="22"/>
        </w:rPr>
        <w:t>k</w:t>
      </w:r>
      <w:r w:rsidRPr="00B407B9">
        <w:rPr>
          <w:rFonts w:ascii="Arial" w:hAnsi="Arial" w:cs="Arial"/>
          <w:sz w:val="22"/>
          <w:szCs w:val="22"/>
        </w:rPr>
        <w:t>olení/jazykový kurz/staff week,</w:t>
      </w:r>
    </w:p>
    <w:p w14:paraId="63CFD8DD" w14:textId="77777777" w:rsidR="00A800F2" w:rsidRPr="00B407B9" w:rsidRDefault="00A800F2" w:rsidP="00A800F2">
      <w:pPr>
        <w:pStyle w:val="Odstavec"/>
        <w:numPr>
          <w:ilvl w:val="0"/>
          <w:numId w:val="80"/>
        </w:numPr>
        <w:spacing w:line="276" w:lineRule="auto"/>
        <w:ind w:left="426" w:hanging="426"/>
        <w:rPr>
          <w:rFonts w:ascii="Arial" w:hAnsi="Arial" w:cs="Arial"/>
          <w:sz w:val="22"/>
          <w:szCs w:val="22"/>
        </w:rPr>
      </w:pPr>
      <w:r w:rsidRPr="00B407B9">
        <w:rPr>
          <w:rFonts w:ascii="Arial" w:hAnsi="Arial" w:cs="Arial"/>
          <w:sz w:val="22"/>
          <w:szCs w:val="22"/>
        </w:rPr>
        <w:t>vědecko-výzkumný pobyt,</w:t>
      </w:r>
    </w:p>
    <w:p w14:paraId="37BF839B" w14:textId="77777777" w:rsidR="00A800F2" w:rsidRPr="00B407B9" w:rsidRDefault="00A800F2" w:rsidP="00A800F2">
      <w:pPr>
        <w:pStyle w:val="Odstavec"/>
        <w:numPr>
          <w:ilvl w:val="0"/>
          <w:numId w:val="80"/>
        </w:numPr>
        <w:spacing w:line="276" w:lineRule="auto"/>
        <w:ind w:left="426" w:hanging="426"/>
        <w:rPr>
          <w:rFonts w:ascii="Arial" w:hAnsi="Arial" w:cs="Arial"/>
          <w:sz w:val="22"/>
          <w:szCs w:val="22"/>
        </w:rPr>
      </w:pPr>
      <w:r w:rsidRPr="00B407B9">
        <w:rPr>
          <w:rFonts w:ascii="Arial" w:hAnsi="Arial" w:cs="Arial"/>
          <w:sz w:val="22"/>
          <w:szCs w:val="22"/>
        </w:rPr>
        <w:t>výstava a veletrh/ propagace fakulty/univerzity,</w:t>
      </w:r>
    </w:p>
    <w:p w14:paraId="4928ABAC" w14:textId="77777777" w:rsidR="00A800F2" w:rsidRPr="00B407B9" w:rsidRDefault="00A800F2" w:rsidP="00A800F2">
      <w:pPr>
        <w:pStyle w:val="Odstavec"/>
        <w:numPr>
          <w:ilvl w:val="0"/>
          <w:numId w:val="80"/>
        </w:numPr>
        <w:spacing w:line="276" w:lineRule="auto"/>
        <w:ind w:left="426" w:hanging="426"/>
        <w:rPr>
          <w:rFonts w:ascii="Arial" w:hAnsi="Arial" w:cs="Arial"/>
          <w:sz w:val="22"/>
          <w:szCs w:val="22"/>
        </w:rPr>
      </w:pPr>
      <w:r w:rsidRPr="00B407B9">
        <w:rPr>
          <w:rFonts w:ascii="Arial" w:hAnsi="Arial" w:cs="Arial"/>
          <w:sz w:val="22"/>
          <w:szCs w:val="22"/>
        </w:rPr>
        <w:t>jiný – možnost vypsat jaký,</w:t>
      </w:r>
    </w:p>
    <w:p w14:paraId="384EC192" w14:textId="77777777" w:rsidR="00A800F2" w:rsidRPr="00B407B9" w:rsidRDefault="00A800F2" w:rsidP="00A800F2">
      <w:pPr>
        <w:pStyle w:val="Odstavec"/>
        <w:spacing w:line="276" w:lineRule="auto"/>
        <w:ind w:left="363" w:hanging="360"/>
        <w:rPr>
          <w:rFonts w:ascii="Arial" w:hAnsi="Arial" w:cs="Arial"/>
          <w:sz w:val="22"/>
          <w:szCs w:val="22"/>
        </w:rPr>
      </w:pPr>
    </w:p>
    <w:p w14:paraId="4064E0F2" w14:textId="77777777" w:rsidR="00A800F2" w:rsidRPr="00B407B9" w:rsidRDefault="00A800F2" w:rsidP="00A800F2">
      <w:pPr>
        <w:pStyle w:val="Odstavec"/>
        <w:spacing w:line="276" w:lineRule="auto"/>
        <w:ind w:left="363" w:hanging="360"/>
        <w:rPr>
          <w:rFonts w:ascii="Arial" w:hAnsi="Arial" w:cs="Arial"/>
          <w:sz w:val="22"/>
          <w:szCs w:val="22"/>
        </w:rPr>
      </w:pPr>
      <w:r w:rsidRPr="00B407B9">
        <w:rPr>
          <w:rFonts w:ascii="Arial" w:hAnsi="Arial" w:cs="Arial"/>
          <w:sz w:val="22"/>
          <w:szCs w:val="22"/>
        </w:rPr>
        <w:t>Pokud je cesta víceúčelová, je nutné na každý účel cesty uvést konkrétní výběr z číselníku.</w:t>
      </w:r>
    </w:p>
    <w:p w14:paraId="791674C2" w14:textId="77777777" w:rsidR="00A800F2" w:rsidRPr="00B407B9" w:rsidRDefault="00A800F2" w:rsidP="00A800F2">
      <w:pPr>
        <w:pStyle w:val="Odstavec"/>
        <w:spacing w:line="276" w:lineRule="auto"/>
        <w:ind w:left="363" w:hanging="360"/>
        <w:rPr>
          <w:rFonts w:ascii="Arial" w:hAnsi="Arial" w:cs="Arial"/>
          <w:sz w:val="22"/>
          <w:szCs w:val="22"/>
        </w:rPr>
      </w:pPr>
    </w:p>
    <w:p w14:paraId="6D8A364D" w14:textId="77777777" w:rsidR="00A800F2" w:rsidRPr="00B407B9" w:rsidRDefault="00A800F2" w:rsidP="00A800F2">
      <w:pPr>
        <w:pStyle w:val="Odstavec"/>
        <w:spacing w:line="276" w:lineRule="auto"/>
        <w:ind w:left="363" w:hanging="360"/>
        <w:rPr>
          <w:rFonts w:ascii="Arial" w:hAnsi="Arial" w:cs="Arial"/>
          <w:sz w:val="22"/>
          <w:szCs w:val="22"/>
        </w:rPr>
      </w:pPr>
      <w:r w:rsidRPr="00B407B9">
        <w:rPr>
          <w:rFonts w:ascii="Arial" w:hAnsi="Arial" w:cs="Arial"/>
          <w:sz w:val="22"/>
          <w:szCs w:val="22"/>
        </w:rPr>
        <w:t>Zaměstnanec dále může v cestovním příkazu účel cesty podrobněji rozepsat.</w:t>
      </w:r>
    </w:p>
    <w:p w14:paraId="6A5223AD" w14:textId="77777777" w:rsidR="00A800F2" w:rsidRDefault="00A800F2">
      <w:pPr>
        <w:jc w:val="left"/>
      </w:pPr>
      <w:r>
        <w:br w:type="page"/>
      </w:r>
    </w:p>
    <w:p w14:paraId="6C2F9FDA" w14:textId="77777777" w:rsidR="00A800F2" w:rsidRPr="00B407B9" w:rsidRDefault="00A800F2" w:rsidP="00A800F2">
      <w:pPr>
        <w:rPr>
          <w:rFonts w:ascii="Arial" w:hAnsi="Arial" w:cs="Arial"/>
          <w:b/>
          <w:bCs/>
        </w:rPr>
      </w:pPr>
      <w:r w:rsidRPr="00B407B9">
        <w:rPr>
          <w:rFonts w:ascii="Arial" w:hAnsi="Arial" w:cs="Arial"/>
          <w:b/>
          <w:bCs/>
        </w:rPr>
        <w:lastRenderedPageBreak/>
        <w:t>Příloha č. 3 – Druh dopravy</w:t>
      </w:r>
    </w:p>
    <w:p w14:paraId="7A145FA2" w14:textId="77777777" w:rsidR="00A800F2" w:rsidRPr="00B407B9" w:rsidRDefault="00A800F2" w:rsidP="00A800F2">
      <w:pPr>
        <w:pStyle w:val="Odstavec"/>
        <w:spacing w:line="276" w:lineRule="auto"/>
        <w:rPr>
          <w:rFonts w:ascii="Arial" w:hAnsi="Arial" w:cs="Arial"/>
          <w:sz w:val="22"/>
          <w:szCs w:val="22"/>
        </w:rPr>
      </w:pPr>
      <w:r w:rsidRPr="00B407B9">
        <w:rPr>
          <w:rFonts w:ascii="Arial" w:hAnsi="Arial" w:cs="Arial"/>
          <w:sz w:val="22"/>
          <w:szCs w:val="22"/>
        </w:rPr>
        <w:t>Zaměstnanec specifikuje druh dopravy v cestovním příkazu výběrem jedné z následujících hodnot:</w:t>
      </w:r>
    </w:p>
    <w:p w14:paraId="7AA5CA5A" w14:textId="77777777" w:rsidR="00A800F2" w:rsidRPr="00B407B9" w:rsidRDefault="00A800F2" w:rsidP="00A800F2">
      <w:pPr>
        <w:pStyle w:val="Odstavec"/>
        <w:numPr>
          <w:ilvl w:val="1"/>
          <w:numId w:val="81"/>
        </w:numPr>
        <w:spacing w:line="276" w:lineRule="auto"/>
        <w:ind w:left="426" w:hanging="426"/>
        <w:rPr>
          <w:rFonts w:ascii="Arial" w:hAnsi="Arial" w:cs="Arial"/>
          <w:sz w:val="22"/>
          <w:szCs w:val="22"/>
        </w:rPr>
      </w:pPr>
      <w:r w:rsidRPr="00B407B9">
        <w:rPr>
          <w:rFonts w:ascii="Arial" w:hAnsi="Arial" w:cs="Arial"/>
          <w:sz w:val="22"/>
          <w:szCs w:val="22"/>
        </w:rPr>
        <w:t>vlak,</w:t>
      </w:r>
    </w:p>
    <w:p w14:paraId="4550CC51" w14:textId="77777777" w:rsidR="00A800F2" w:rsidRPr="00B407B9" w:rsidRDefault="00A800F2" w:rsidP="00A800F2">
      <w:pPr>
        <w:pStyle w:val="Odstavec"/>
        <w:numPr>
          <w:ilvl w:val="1"/>
          <w:numId w:val="81"/>
        </w:numPr>
        <w:spacing w:line="276" w:lineRule="auto"/>
        <w:ind w:left="426" w:hanging="426"/>
        <w:rPr>
          <w:rFonts w:ascii="Arial" w:hAnsi="Arial" w:cs="Arial"/>
          <w:sz w:val="22"/>
          <w:szCs w:val="22"/>
        </w:rPr>
      </w:pPr>
      <w:r w:rsidRPr="00B407B9">
        <w:rPr>
          <w:rFonts w:ascii="Arial" w:hAnsi="Arial" w:cs="Arial"/>
          <w:sz w:val="22"/>
          <w:szCs w:val="22"/>
        </w:rPr>
        <w:t>autobus,</w:t>
      </w:r>
    </w:p>
    <w:p w14:paraId="47BB0F60" w14:textId="77777777" w:rsidR="00A800F2" w:rsidRPr="00B407B9" w:rsidRDefault="00A800F2" w:rsidP="00A800F2">
      <w:pPr>
        <w:pStyle w:val="Odstavec"/>
        <w:numPr>
          <w:ilvl w:val="1"/>
          <w:numId w:val="81"/>
        </w:numPr>
        <w:spacing w:line="276" w:lineRule="auto"/>
        <w:ind w:left="426" w:hanging="426"/>
        <w:rPr>
          <w:rFonts w:ascii="Arial" w:hAnsi="Arial" w:cs="Arial"/>
          <w:sz w:val="22"/>
          <w:szCs w:val="22"/>
        </w:rPr>
      </w:pPr>
      <w:r w:rsidRPr="00B407B9">
        <w:rPr>
          <w:rFonts w:ascii="Arial" w:hAnsi="Arial" w:cs="Arial"/>
          <w:sz w:val="22"/>
          <w:szCs w:val="22"/>
        </w:rPr>
        <w:t>letadlo,</w:t>
      </w:r>
    </w:p>
    <w:p w14:paraId="6E49A872" w14:textId="77777777" w:rsidR="00A800F2" w:rsidRPr="00B407B9" w:rsidRDefault="00A800F2" w:rsidP="00A800F2">
      <w:pPr>
        <w:pStyle w:val="Odstavec"/>
        <w:numPr>
          <w:ilvl w:val="1"/>
          <w:numId w:val="81"/>
        </w:numPr>
        <w:spacing w:line="276" w:lineRule="auto"/>
        <w:ind w:left="426" w:hanging="426"/>
        <w:rPr>
          <w:rFonts w:ascii="Arial" w:hAnsi="Arial" w:cs="Arial"/>
          <w:sz w:val="22"/>
          <w:szCs w:val="22"/>
        </w:rPr>
      </w:pPr>
      <w:r w:rsidRPr="00B407B9">
        <w:rPr>
          <w:rFonts w:ascii="Arial" w:hAnsi="Arial" w:cs="Arial"/>
          <w:sz w:val="22"/>
          <w:szCs w:val="22"/>
        </w:rPr>
        <w:t>loď,</w:t>
      </w:r>
    </w:p>
    <w:p w14:paraId="1ACFFDB3" w14:textId="77777777" w:rsidR="00A800F2" w:rsidRPr="00B407B9" w:rsidRDefault="00A800F2" w:rsidP="00A800F2">
      <w:pPr>
        <w:pStyle w:val="Odstavec"/>
        <w:numPr>
          <w:ilvl w:val="1"/>
          <w:numId w:val="81"/>
        </w:numPr>
        <w:spacing w:line="276" w:lineRule="auto"/>
        <w:ind w:left="426" w:hanging="426"/>
        <w:rPr>
          <w:rFonts w:ascii="Arial" w:hAnsi="Arial" w:cs="Arial"/>
          <w:sz w:val="22"/>
          <w:szCs w:val="22"/>
        </w:rPr>
      </w:pPr>
      <w:r w:rsidRPr="00B407B9">
        <w:rPr>
          <w:rFonts w:ascii="Arial" w:hAnsi="Arial" w:cs="Arial"/>
          <w:sz w:val="22"/>
          <w:szCs w:val="22"/>
        </w:rPr>
        <w:t>vozidlo služební,</w:t>
      </w:r>
    </w:p>
    <w:p w14:paraId="38447F3D" w14:textId="77777777" w:rsidR="00A800F2" w:rsidRPr="00B407B9" w:rsidRDefault="00A800F2" w:rsidP="00A800F2">
      <w:pPr>
        <w:pStyle w:val="Odstavec"/>
        <w:numPr>
          <w:ilvl w:val="1"/>
          <w:numId w:val="81"/>
        </w:numPr>
        <w:spacing w:line="276" w:lineRule="auto"/>
        <w:ind w:left="426" w:hanging="426"/>
        <w:rPr>
          <w:rFonts w:ascii="Arial" w:hAnsi="Arial" w:cs="Arial"/>
          <w:sz w:val="22"/>
          <w:szCs w:val="22"/>
        </w:rPr>
      </w:pPr>
      <w:r w:rsidRPr="00B407B9">
        <w:rPr>
          <w:rFonts w:ascii="Arial" w:hAnsi="Arial" w:cs="Arial"/>
          <w:sz w:val="22"/>
          <w:szCs w:val="22"/>
        </w:rPr>
        <w:t>vozidlo soukromé,</w:t>
      </w:r>
    </w:p>
    <w:p w14:paraId="36D21E61" w14:textId="77777777" w:rsidR="00A800F2" w:rsidRPr="00B407B9" w:rsidRDefault="00A800F2" w:rsidP="00A800F2">
      <w:pPr>
        <w:pStyle w:val="Odstavec"/>
        <w:numPr>
          <w:ilvl w:val="1"/>
          <w:numId w:val="81"/>
        </w:numPr>
        <w:spacing w:line="276" w:lineRule="auto"/>
        <w:ind w:left="426" w:hanging="426"/>
        <w:rPr>
          <w:rFonts w:ascii="Arial" w:hAnsi="Arial" w:cs="Arial"/>
          <w:sz w:val="22"/>
          <w:szCs w:val="22"/>
        </w:rPr>
      </w:pPr>
      <w:r w:rsidRPr="00B407B9">
        <w:rPr>
          <w:rFonts w:ascii="Arial" w:hAnsi="Arial" w:cs="Arial"/>
          <w:sz w:val="22"/>
          <w:szCs w:val="22"/>
        </w:rPr>
        <w:t>vozidlo cizí,</w:t>
      </w:r>
    </w:p>
    <w:p w14:paraId="35E43333" w14:textId="77777777" w:rsidR="00A800F2" w:rsidRPr="00B407B9" w:rsidRDefault="00A800F2" w:rsidP="00A800F2">
      <w:pPr>
        <w:pStyle w:val="Odstavec"/>
        <w:numPr>
          <w:ilvl w:val="1"/>
          <w:numId w:val="81"/>
        </w:numPr>
        <w:spacing w:line="276" w:lineRule="auto"/>
        <w:ind w:left="426" w:hanging="426"/>
        <w:rPr>
          <w:rFonts w:ascii="Arial" w:hAnsi="Arial" w:cs="Arial"/>
          <w:sz w:val="22"/>
          <w:szCs w:val="22"/>
        </w:rPr>
      </w:pPr>
      <w:r w:rsidRPr="00B407B9">
        <w:rPr>
          <w:rFonts w:ascii="Arial" w:hAnsi="Arial" w:cs="Arial"/>
          <w:sz w:val="22"/>
          <w:szCs w:val="22"/>
        </w:rPr>
        <w:t>vozidlo soukromé (cizí) s náhradou dle ceny určeného dopravního prostředku,</w:t>
      </w:r>
    </w:p>
    <w:p w14:paraId="0E8CFBB4" w14:textId="77777777" w:rsidR="00A800F2" w:rsidRPr="00B407B9" w:rsidRDefault="00A800F2" w:rsidP="00A800F2">
      <w:pPr>
        <w:pStyle w:val="Odstavec"/>
        <w:numPr>
          <w:ilvl w:val="1"/>
          <w:numId w:val="81"/>
        </w:numPr>
        <w:spacing w:line="276" w:lineRule="auto"/>
        <w:ind w:left="426" w:hanging="426"/>
        <w:rPr>
          <w:rFonts w:ascii="Arial" w:hAnsi="Arial" w:cs="Arial"/>
          <w:sz w:val="22"/>
          <w:szCs w:val="22"/>
        </w:rPr>
      </w:pPr>
      <w:r w:rsidRPr="00B407B9">
        <w:rPr>
          <w:rFonts w:ascii="Arial" w:hAnsi="Arial" w:cs="Arial"/>
          <w:sz w:val="22"/>
          <w:szCs w:val="22"/>
        </w:rPr>
        <w:t>motocykl vlastní,</w:t>
      </w:r>
    </w:p>
    <w:p w14:paraId="51A0E981" w14:textId="77777777" w:rsidR="00A800F2" w:rsidRPr="00B407B9" w:rsidRDefault="00A800F2" w:rsidP="00A800F2">
      <w:pPr>
        <w:pStyle w:val="Odstavec"/>
        <w:numPr>
          <w:ilvl w:val="1"/>
          <w:numId w:val="81"/>
        </w:numPr>
        <w:spacing w:line="276" w:lineRule="auto"/>
        <w:ind w:left="426" w:hanging="426"/>
        <w:rPr>
          <w:rFonts w:ascii="Arial" w:hAnsi="Arial" w:cs="Arial"/>
          <w:sz w:val="22"/>
          <w:szCs w:val="22"/>
        </w:rPr>
      </w:pPr>
      <w:r w:rsidRPr="00B407B9">
        <w:rPr>
          <w:rFonts w:ascii="Arial" w:hAnsi="Arial" w:cs="Arial"/>
          <w:sz w:val="22"/>
          <w:szCs w:val="22"/>
        </w:rPr>
        <w:t>jízdní kolo,</w:t>
      </w:r>
    </w:p>
    <w:p w14:paraId="252ACDC9" w14:textId="77777777" w:rsidR="00A800F2" w:rsidRPr="00B407B9" w:rsidRDefault="00A800F2" w:rsidP="00A800F2">
      <w:pPr>
        <w:pStyle w:val="Odstavec"/>
        <w:numPr>
          <w:ilvl w:val="1"/>
          <w:numId w:val="81"/>
        </w:numPr>
        <w:spacing w:line="276" w:lineRule="auto"/>
        <w:ind w:left="426" w:hanging="426"/>
        <w:rPr>
          <w:rFonts w:ascii="Arial" w:hAnsi="Arial" w:cs="Arial"/>
          <w:sz w:val="22"/>
          <w:szCs w:val="22"/>
        </w:rPr>
      </w:pPr>
      <w:r w:rsidRPr="00B407B9">
        <w:rPr>
          <w:rFonts w:ascii="Arial" w:hAnsi="Arial" w:cs="Arial"/>
          <w:sz w:val="22"/>
          <w:szCs w:val="22"/>
        </w:rPr>
        <w:t>pěšky (bez dopravního prostředku),</w:t>
      </w:r>
    </w:p>
    <w:p w14:paraId="76255C47" w14:textId="77777777" w:rsidR="00A800F2" w:rsidRPr="00B407B9" w:rsidRDefault="00A800F2" w:rsidP="00A800F2">
      <w:pPr>
        <w:pStyle w:val="Odstavec"/>
        <w:numPr>
          <w:ilvl w:val="1"/>
          <w:numId w:val="81"/>
        </w:numPr>
        <w:spacing w:line="276" w:lineRule="auto"/>
        <w:ind w:left="426" w:hanging="426"/>
        <w:rPr>
          <w:rFonts w:ascii="Arial" w:hAnsi="Arial" w:cs="Arial"/>
          <w:sz w:val="22"/>
          <w:szCs w:val="22"/>
        </w:rPr>
      </w:pPr>
      <w:r w:rsidRPr="00B407B9">
        <w:rPr>
          <w:rFonts w:ascii="Arial" w:hAnsi="Arial" w:cs="Arial"/>
          <w:sz w:val="22"/>
          <w:szCs w:val="22"/>
        </w:rPr>
        <w:t>MHD.</w:t>
      </w:r>
    </w:p>
    <w:p w14:paraId="1251FBD8" w14:textId="77777777" w:rsidR="00A860B5" w:rsidRDefault="00A860B5" w:rsidP="00A800F2">
      <w:pPr>
        <w:spacing w:after="160"/>
        <w:rPr>
          <w:rFonts w:ascii="Arial" w:hAnsi="Arial" w:cs="Arial"/>
        </w:rPr>
      </w:pPr>
    </w:p>
    <w:p w14:paraId="6E373E3F" w14:textId="77777777" w:rsidR="00A800F2" w:rsidRPr="00B407B9" w:rsidRDefault="00A800F2" w:rsidP="00A800F2">
      <w:pPr>
        <w:spacing w:after="160"/>
        <w:rPr>
          <w:rFonts w:ascii="Arial" w:hAnsi="Arial" w:cs="Arial"/>
        </w:rPr>
      </w:pPr>
      <w:r w:rsidRPr="00B407B9">
        <w:rPr>
          <w:rFonts w:ascii="Arial" w:hAnsi="Arial" w:cs="Arial"/>
        </w:rPr>
        <w:t>V případě soukromého vozidla a cizího vozidla je nutno uvést také druh vozidla a jeho registrační značku, u motocyklu také registrační značku.</w:t>
      </w:r>
    </w:p>
    <w:p w14:paraId="585BDA3E" w14:textId="77777777" w:rsidR="00A800F2" w:rsidRDefault="00A800F2">
      <w:pPr>
        <w:jc w:val="left"/>
      </w:pPr>
      <w:r>
        <w:br w:type="page"/>
      </w:r>
    </w:p>
    <w:p w14:paraId="56D050F7" w14:textId="77777777" w:rsidR="00A800F2" w:rsidRPr="00B407B9" w:rsidRDefault="00A800F2" w:rsidP="00A800F2">
      <w:pPr>
        <w:spacing w:after="0"/>
        <w:rPr>
          <w:rFonts w:ascii="Arial" w:hAnsi="Arial" w:cs="Arial"/>
          <w:b/>
          <w:bCs/>
        </w:rPr>
      </w:pPr>
      <w:r w:rsidRPr="00B407B9">
        <w:rPr>
          <w:rFonts w:ascii="Arial" w:hAnsi="Arial" w:cs="Arial"/>
          <w:b/>
          <w:bCs/>
        </w:rPr>
        <w:lastRenderedPageBreak/>
        <w:t>Příloha č. 4 – Postup pro zjištění spotřeby paliva a náhrady výdajů za spotřebované pohonné hmoty</w:t>
      </w:r>
    </w:p>
    <w:p w14:paraId="10BF08C6" w14:textId="77777777" w:rsidR="00A860B5" w:rsidRDefault="00A860B5" w:rsidP="00A800F2">
      <w:pPr>
        <w:pStyle w:val="Nzevplohy"/>
        <w:spacing w:before="0" w:after="0" w:line="276" w:lineRule="auto"/>
        <w:jc w:val="both"/>
        <w:rPr>
          <w:rStyle w:val="d9fyld"/>
          <w:rFonts w:ascii="Arial" w:hAnsi="Arial" w:cs="Arial"/>
          <w:sz w:val="22"/>
          <w:szCs w:val="22"/>
          <w:shd w:val="clear" w:color="auto" w:fill="FFFFFF"/>
        </w:rPr>
      </w:pPr>
    </w:p>
    <w:p w14:paraId="0BC03CC5" w14:textId="77777777" w:rsidR="00A800F2" w:rsidRPr="00B407B9" w:rsidRDefault="00A800F2" w:rsidP="00A800F2">
      <w:pPr>
        <w:pStyle w:val="Nzevplohy"/>
        <w:spacing w:before="0" w:after="0" w:line="276" w:lineRule="auto"/>
        <w:jc w:val="both"/>
        <w:rPr>
          <w:rFonts w:ascii="Arial" w:hAnsi="Arial" w:cs="Arial"/>
          <w:sz w:val="22"/>
          <w:szCs w:val="22"/>
        </w:rPr>
      </w:pPr>
      <w:r w:rsidRPr="00B407B9">
        <w:rPr>
          <w:rStyle w:val="d9fyld"/>
          <w:rFonts w:ascii="Arial" w:hAnsi="Arial" w:cs="Arial"/>
          <w:sz w:val="22"/>
          <w:szCs w:val="22"/>
          <w:shd w:val="clear" w:color="auto" w:fill="FFFFFF"/>
        </w:rPr>
        <w:t>Spotřeba paliva</w:t>
      </w:r>
    </w:p>
    <w:p w14:paraId="68E804D1" w14:textId="77777777" w:rsidR="00A800F2" w:rsidRPr="00B407B9" w:rsidRDefault="00A800F2" w:rsidP="00A800F2">
      <w:pPr>
        <w:pStyle w:val="Odstavec"/>
        <w:numPr>
          <w:ilvl w:val="0"/>
          <w:numId w:val="82"/>
        </w:numPr>
        <w:spacing w:after="0" w:line="276" w:lineRule="auto"/>
        <w:ind w:left="426" w:hanging="426"/>
        <w:rPr>
          <w:rFonts w:ascii="Arial" w:hAnsi="Arial" w:cs="Arial"/>
          <w:sz w:val="22"/>
          <w:szCs w:val="22"/>
        </w:rPr>
      </w:pPr>
      <w:r w:rsidRPr="00B407B9">
        <w:rPr>
          <w:rFonts w:ascii="Arial" w:hAnsi="Arial" w:cs="Arial"/>
          <w:sz w:val="22"/>
          <w:szCs w:val="22"/>
        </w:rPr>
        <w:t>Je-li v technickém průkazu vozidla uvedena jedna z následujících norem: 93/116/ES, 1999/100/ES, 2004/3/ES, 2007/46/ES, 715/2007/ES, EU 692/2008, EU 566/2011, EU 459/2012, EU 630/2012, EU 195/2013, EU 136/2014, EU 2015/45, EU 2016/427, EU 2016/646, EU 2017/1151, EU 2017/1347, EU 2018/1832, využije se třetí údaj o spotřebě - tzv. Kombinovaná spotřeba.</w:t>
      </w:r>
    </w:p>
    <w:p w14:paraId="280DA90F" w14:textId="77777777" w:rsidR="00A800F2" w:rsidRPr="00B407B9" w:rsidRDefault="00A800F2" w:rsidP="00A800F2">
      <w:pPr>
        <w:pStyle w:val="Odstavec"/>
        <w:numPr>
          <w:ilvl w:val="0"/>
          <w:numId w:val="82"/>
        </w:numPr>
        <w:spacing w:after="0" w:line="276" w:lineRule="auto"/>
        <w:ind w:left="426" w:hanging="426"/>
        <w:rPr>
          <w:rFonts w:ascii="Arial" w:hAnsi="Arial" w:cs="Arial"/>
          <w:sz w:val="22"/>
          <w:szCs w:val="22"/>
        </w:rPr>
      </w:pPr>
      <w:r w:rsidRPr="00B407B9">
        <w:rPr>
          <w:rFonts w:ascii="Arial" w:hAnsi="Arial" w:cs="Arial"/>
          <w:sz w:val="22"/>
          <w:szCs w:val="22"/>
        </w:rPr>
        <w:t>Není-li údaj o kombinované spotřebě v TP uveden, vypočte se spotřeba aritmetickým průměrem z údajů tam uvedených.</w:t>
      </w:r>
    </w:p>
    <w:p w14:paraId="2F1B63D7" w14:textId="77777777" w:rsidR="00A800F2" w:rsidRPr="00B407B9" w:rsidRDefault="00A800F2" w:rsidP="00A800F2">
      <w:pPr>
        <w:pStyle w:val="Odstavec"/>
        <w:numPr>
          <w:ilvl w:val="0"/>
          <w:numId w:val="82"/>
        </w:numPr>
        <w:spacing w:after="0" w:line="276" w:lineRule="auto"/>
        <w:ind w:left="426" w:hanging="426"/>
        <w:rPr>
          <w:rFonts w:ascii="Arial" w:hAnsi="Arial" w:cs="Arial"/>
          <w:sz w:val="22"/>
          <w:szCs w:val="22"/>
        </w:rPr>
      </w:pPr>
      <w:r w:rsidRPr="00B407B9">
        <w:rPr>
          <w:rFonts w:ascii="Arial" w:hAnsi="Arial" w:cs="Arial"/>
          <w:sz w:val="22"/>
          <w:szCs w:val="22"/>
        </w:rPr>
        <w:t>Je-li uveden pouze jeden údaj o spotřebě, použije se ten.</w:t>
      </w:r>
    </w:p>
    <w:p w14:paraId="48D1FC35" w14:textId="77777777" w:rsidR="00A800F2" w:rsidRPr="00B407B9" w:rsidRDefault="00A800F2" w:rsidP="00A800F2">
      <w:pPr>
        <w:pStyle w:val="Odstavec"/>
        <w:numPr>
          <w:ilvl w:val="0"/>
          <w:numId w:val="82"/>
        </w:numPr>
        <w:spacing w:after="0" w:line="276" w:lineRule="auto"/>
        <w:ind w:left="426" w:hanging="426"/>
        <w:rPr>
          <w:rFonts w:ascii="Arial" w:hAnsi="Arial" w:cs="Arial"/>
          <w:sz w:val="22"/>
          <w:szCs w:val="22"/>
        </w:rPr>
      </w:pPr>
      <w:r w:rsidRPr="00B407B9">
        <w:rPr>
          <w:rFonts w:ascii="Arial" w:hAnsi="Arial" w:cs="Arial"/>
          <w:sz w:val="22"/>
          <w:szCs w:val="22"/>
        </w:rPr>
        <w:t>U vozidel se již nevydává technický průkaz vozidla, ale jen Osvědčení o registraci vozidla. V tomto osvědčení je zpravidla uveden jen jeden údaj o spotřebě (tzv. kombinovaná spotřeba).</w:t>
      </w:r>
    </w:p>
    <w:p w14:paraId="3AC55392" w14:textId="77777777" w:rsidR="00A800F2" w:rsidRPr="00B407B9" w:rsidRDefault="00A800F2" w:rsidP="00A800F2">
      <w:pPr>
        <w:pStyle w:val="Odstavec"/>
        <w:numPr>
          <w:ilvl w:val="0"/>
          <w:numId w:val="82"/>
        </w:numPr>
        <w:spacing w:after="0" w:line="276" w:lineRule="auto"/>
        <w:ind w:left="426" w:hanging="426"/>
        <w:rPr>
          <w:rFonts w:ascii="Arial" w:hAnsi="Arial" w:cs="Arial"/>
          <w:sz w:val="22"/>
          <w:szCs w:val="22"/>
        </w:rPr>
      </w:pPr>
      <w:r w:rsidRPr="00B407B9">
        <w:rPr>
          <w:rFonts w:ascii="Arial" w:hAnsi="Arial" w:cs="Arial"/>
          <w:sz w:val="22"/>
          <w:szCs w:val="22"/>
        </w:rPr>
        <w:t>Pokud v technickém průkazu nebo osvědčení o registraci vozidla není uveden žádný údaj o spotřebě, musí zaměstnanec doložit spotřebu technickým průkazem vozidla (osvědčením o registraci vozidla) shodného typu se stejným obsahem válců. Jestliže uvedený doklad nedoloží, nelze náhradu výdajů za spotřebované pohonné hmoty vypočíst, a tedy ani zaměstnanci poskytnout.</w:t>
      </w:r>
    </w:p>
    <w:p w14:paraId="3F23EB78" w14:textId="77777777" w:rsidR="00A800F2" w:rsidRPr="00B407B9" w:rsidRDefault="00A800F2" w:rsidP="00A800F2">
      <w:pPr>
        <w:pStyle w:val="Odstavec"/>
        <w:spacing w:after="0" w:line="276" w:lineRule="auto"/>
        <w:ind w:left="426" w:hanging="426"/>
        <w:rPr>
          <w:rFonts w:ascii="Arial" w:hAnsi="Arial" w:cs="Arial"/>
          <w:sz w:val="22"/>
          <w:szCs w:val="22"/>
        </w:rPr>
      </w:pPr>
    </w:p>
    <w:p w14:paraId="600D35DB" w14:textId="77777777" w:rsidR="00A800F2" w:rsidRPr="00B407B9" w:rsidRDefault="00A800F2" w:rsidP="00A800F2">
      <w:pPr>
        <w:spacing w:after="0"/>
        <w:rPr>
          <w:rStyle w:val="d9fyld"/>
          <w:rFonts w:ascii="Arial" w:hAnsi="Arial" w:cs="Arial"/>
          <w:b/>
          <w:shd w:val="clear" w:color="auto" w:fill="FFFFFF"/>
        </w:rPr>
      </w:pPr>
      <w:r w:rsidRPr="00B407B9">
        <w:rPr>
          <w:rStyle w:val="d9fyld"/>
          <w:rFonts w:ascii="Arial" w:hAnsi="Arial" w:cs="Arial"/>
          <w:b/>
          <w:shd w:val="clear" w:color="auto" w:fill="FFFFFF"/>
        </w:rPr>
        <w:t>Cena pohonné hmoty</w:t>
      </w:r>
    </w:p>
    <w:p w14:paraId="75D7F589" w14:textId="77777777" w:rsidR="00A800F2" w:rsidRPr="00B407B9" w:rsidRDefault="00A800F2" w:rsidP="00A800F2">
      <w:pPr>
        <w:spacing w:after="0"/>
        <w:rPr>
          <w:rStyle w:val="d9fyld"/>
          <w:rFonts w:ascii="Arial" w:hAnsi="Arial" w:cs="Arial"/>
          <w:shd w:val="clear" w:color="auto" w:fill="FFFFFF"/>
        </w:rPr>
      </w:pPr>
      <w:r w:rsidRPr="00B407B9">
        <w:rPr>
          <w:rStyle w:val="d9fyld"/>
          <w:rFonts w:ascii="Arial" w:hAnsi="Arial" w:cs="Arial"/>
          <w:shd w:val="clear" w:color="auto" w:fill="FFFFFF"/>
        </w:rPr>
        <w:t>Zaměstnanec je povinen doložit cenu pohonné hmoty uvedené v technickém průkazu nebo osvědčení o registraci vozidla dokladem o jejím nákupu. Při více dokladech se použije aritmetický průměr doložených cen. Pokud cenu dokladem nedoloží, použije se ke stanovení výše náhrady výdajů za spotřebované pohonné hmoty cena uvedená v platné vyhlášce MPSV.</w:t>
      </w:r>
    </w:p>
    <w:p w14:paraId="78F386F2" w14:textId="77777777" w:rsidR="00A800F2" w:rsidRPr="00B407B9" w:rsidRDefault="00A800F2" w:rsidP="00A800F2">
      <w:pPr>
        <w:spacing w:after="0"/>
        <w:rPr>
          <w:rStyle w:val="hgkelc"/>
          <w:rFonts w:ascii="Arial" w:hAnsi="Arial" w:cs="Arial"/>
        </w:rPr>
      </w:pPr>
      <w:r w:rsidRPr="00B407B9">
        <w:rPr>
          <w:rStyle w:val="d9fyld"/>
          <w:rFonts w:ascii="Arial" w:hAnsi="Arial" w:cs="Arial"/>
          <w:shd w:val="clear" w:color="auto" w:fill="FFFFFF"/>
        </w:rPr>
        <w:t>Pro</w:t>
      </w:r>
      <w:r w:rsidRPr="00B407B9">
        <w:rPr>
          <w:rStyle w:val="hgkelc"/>
          <w:rFonts w:ascii="Arial" w:hAnsi="Arial" w:cs="Arial"/>
          <w:shd w:val="clear" w:color="auto" w:fill="FFFFFF"/>
        </w:rPr>
        <w:t xml:space="preserve"> stanovení náhrady výdajů za pohonné hmoty spotřebované vozidlem, které má elektrický pohon nebo hybridní pohon kombinující spalovací motor a elektromotor, lze použít průměrnou cenu elektřiny stanovenou pro účely poskytování cestovních náhrad v platné vyhlášce MPSV.</w:t>
      </w:r>
    </w:p>
    <w:p w14:paraId="318CED9F" w14:textId="77777777" w:rsidR="00A800F2" w:rsidRPr="00B407B9" w:rsidRDefault="00A800F2" w:rsidP="00A800F2">
      <w:pPr>
        <w:spacing w:after="0"/>
        <w:rPr>
          <w:rStyle w:val="hgkelc"/>
          <w:rFonts w:ascii="Arial" w:hAnsi="Arial" w:cs="Arial"/>
          <w:shd w:val="clear" w:color="auto" w:fill="FFFFFF"/>
        </w:rPr>
      </w:pPr>
    </w:p>
    <w:p w14:paraId="0684C269" w14:textId="77777777" w:rsidR="00A800F2" w:rsidRPr="00B407B9" w:rsidRDefault="00A800F2" w:rsidP="00A800F2">
      <w:pPr>
        <w:spacing w:after="0"/>
        <w:rPr>
          <w:rStyle w:val="d9fyld"/>
          <w:rFonts w:ascii="Arial" w:hAnsi="Arial" w:cs="Arial"/>
          <w:b/>
        </w:rPr>
      </w:pPr>
      <w:r w:rsidRPr="00B407B9">
        <w:rPr>
          <w:rStyle w:val="d9fyld"/>
          <w:rFonts w:ascii="Arial" w:hAnsi="Arial" w:cs="Arial"/>
          <w:b/>
          <w:shd w:val="clear" w:color="auto" w:fill="FFFFFF"/>
        </w:rPr>
        <w:t xml:space="preserve">Náhrada výdajů za spotřebované pohonné hmoty – příklady </w:t>
      </w:r>
    </w:p>
    <w:p w14:paraId="2E22DADC" w14:textId="77777777" w:rsidR="00A800F2" w:rsidRPr="00B407B9" w:rsidRDefault="00A800F2" w:rsidP="00A800F2">
      <w:pPr>
        <w:spacing w:after="0"/>
        <w:rPr>
          <w:rStyle w:val="hgkelc"/>
          <w:rFonts w:ascii="Arial" w:hAnsi="Arial" w:cs="Arial"/>
          <w:b/>
          <w:shd w:val="clear" w:color="auto" w:fill="FFFFFF"/>
        </w:rPr>
      </w:pPr>
    </w:p>
    <w:p w14:paraId="0A3303EA" w14:textId="77777777" w:rsidR="00A800F2" w:rsidRPr="00B407B9" w:rsidRDefault="00A800F2" w:rsidP="00A800F2">
      <w:pPr>
        <w:spacing w:after="0"/>
        <w:rPr>
          <w:rStyle w:val="hgkelc"/>
          <w:rFonts w:ascii="Arial" w:hAnsi="Arial" w:cs="Arial"/>
          <w:b/>
          <w:shd w:val="clear" w:color="auto" w:fill="FFFFFF"/>
        </w:rPr>
      </w:pPr>
      <w:r w:rsidRPr="00B407B9">
        <w:rPr>
          <w:rStyle w:val="hgkelc"/>
          <w:rFonts w:ascii="Arial" w:hAnsi="Arial" w:cs="Arial"/>
          <w:b/>
          <w:shd w:val="clear" w:color="auto" w:fill="FFFFFF"/>
        </w:rPr>
        <w:t>Elektromobil</w:t>
      </w:r>
    </w:p>
    <w:p w14:paraId="6229E140" w14:textId="77777777" w:rsidR="00A800F2" w:rsidRPr="00B407B9" w:rsidRDefault="00A800F2" w:rsidP="00A800F2">
      <w:pPr>
        <w:spacing w:after="0"/>
        <w:rPr>
          <w:rStyle w:val="hgkelc"/>
          <w:rFonts w:ascii="Arial" w:hAnsi="Arial" w:cs="Arial"/>
          <w:shd w:val="clear" w:color="auto" w:fill="FFFFFF"/>
        </w:rPr>
      </w:pPr>
      <w:r w:rsidRPr="00B407B9">
        <w:rPr>
          <w:rStyle w:val="hgkelc"/>
          <w:rFonts w:ascii="Arial" w:hAnsi="Arial" w:cs="Arial"/>
          <w:shd w:val="clear" w:color="auto" w:fill="FFFFFF"/>
        </w:rPr>
        <w:t>Zaměstnanec ujel na pracovní cestě svým elektromobilem celkem 425 km. V technickém průkazu vozidla je uvedena spotřeba elektřiny 18,1 kWh/100 km. Cenu elektřiny při dobíjení akumulátoru elektromotoru ve veřejné nabíjecí stanici zaměstnanec nedoložil. Jak se vypočte výše náhrady výdajů za spotřebované pohonné hmoty?</w:t>
      </w:r>
    </w:p>
    <w:p w14:paraId="7BB34BC2" w14:textId="77777777" w:rsidR="00A800F2" w:rsidRPr="00B407B9" w:rsidRDefault="00A800F2" w:rsidP="00A800F2">
      <w:pPr>
        <w:spacing w:after="0"/>
        <w:rPr>
          <w:rStyle w:val="hgkelc"/>
          <w:rFonts w:ascii="Arial" w:hAnsi="Arial" w:cs="Arial"/>
          <w:shd w:val="clear" w:color="auto" w:fill="FFFFFF"/>
        </w:rPr>
      </w:pPr>
      <w:r w:rsidRPr="00B407B9">
        <w:rPr>
          <w:rStyle w:val="hgkelc"/>
          <w:rFonts w:ascii="Arial" w:hAnsi="Arial" w:cs="Arial"/>
          <w:shd w:val="clear" w:color="auto" w:fill="FFFFFF"/>
        </w:rPr>
        <w:t xml:space="preserve">Náhrada výdajů za spotřebované pohonné hmoty (NPHM) se vypočte jako součin spotřeby elektřiny uvedené v technickém průkazu nebo osvědčení o registraci vozidla, ceny elektřiny a ujeté vzdálenosti. V případě, že cenu elektřiny zaměstnanec nedoložil hodnověrným dokladem (čestné prohlášení zaměstnance nelze pro uvedený účel použít), použije se cena z platné vyhlášky MPSV (od 1.1.2026 je podle vyhlášky č. 573/2025 Sb. cena elektřiny 7,20 Kč/kWh): </w:t>
      </w:r>
    </w:p>
    <w:p w14:paraId="286E46D1" w14:textId="77777777" w:rsidR="00A800F2" w:rsidRPr="00B407B9" w:rsidRDefault="00A800F2" w:rsidP="00A800F2">
      <w:pPr>
        <w:spacing w:after="0"/>
        <w:rPr>
          <w:rStyle w:val="hgkelc"/>
          <w:rFonts w:ascii="Arial" w:hAnsi="Arial" w:cs="Arial"/>
          <w:shd w:val="clear" w:color="auto" w:fill="FFFFFF"/>
        </w:rPr>
      </w:pPr>
      <w:r w:rsidRPr="00B407B9">
        <w:rPr>
          <w:rStyle w:val="hgkelc"/>
          <w:rFonts w:ascii="Arial" w:hAnsi="Arial" w:cs="Arial"/>
          <w:shd w:val="clear" w:color="auto" w:fill="FFFFFF"/>
        </w:rPr>
        <w:t>NPHM = 18,1: 100 x 7,20 x 425 = 553,86 Kč</w:t>
      </w:r>
    </w:p>
    <w:p w14:paraId="299F84C9" w14:textId="77777777" w:rsidR="00A800F2" w:rsidRPr="00B407B9" w:rsidRDefault="00A800F2" w:rsidP="00A800F2">
      <w:pPr>
        <w:spacing w:after="0"/>
        <w:rPr>
          <w:rStyle w:val="hgkelc"/>
          <w:rFonts w:ascii="Arial" w:hAnsi="Arial" w:cs="Arial"/>
          <w:shd w:val="clear" w:color="auto" w:fill="FFFFFF"/>
        </w:rPr>
      </w:pPr>
      <w:r w:rsidRPr="00B407B9">
        <w:rPr>
          <w:rStyle w:val="hgkelc"/>
          <w:rFonts w:ascii="Arial" w:hAnsi="Arial" w:cs="Arial"/>
          <w:shd w:val="clear" w:color="auto" w:fill="FFFFFF"/>
        </w:rPr>
        <w:t>Kromě toho přísluší zaměstnanci základní náhrada ZN = 5,90 x 425 = 2 507,50 Kč</w:t>
      </w:r>
    </w:p>
    <w:p w14:paraId="67B5EA16" w14:textId="77777777" w:rsidR="00A800F2" w:rsidRPr="00B407B9" w:rsidRDefault="00A800F2" w:rsidP="00A800F2">
      <w:pPr>
        <w:spacing w:after="0"/>
        <w:rPr>
          <w:rStyle w:val="hgkelc"/>
          <w:rFonts w:ascii="Arial" w:hAnsi="Arial" w:cs="Arial"/>
          <w:b/>
          <w:shd w:val="clear" w:color="auto" w:fill="FFFFFF"/>
        </w:rPr>
      </w:pPr>
    </w:p>
    <w:p w14:paraId="48E22A61" w14:textId="77777777" w:rsidR="00A800F2" w:rsidRPr="00B407B9" w:rsidRDefault="00A800F2" w:rsidP="00A800F2">
      <w:pPr>
        <w:spacing w:after="0"/>
        <w:rPr>
          <w:rStyle w:val="hgkelc"/>
          <w:rFonts w:ascii="Arial" w:hAnsi="Arial" w:cs="Arial"/>
          <w:b/>
          <w:shd w:val="clear" w:color="auto" w:fill="FFFFFF"/>
        </w:rPr>
      </w:pPr>
      <w:r w:rsidRPr="00B407B9">
        <w:rPr>
          <w:rStyle w:val="hgkelc"/>
          <w:rFonts w:ascii="Arial" w:hAnsi="Arial" w:cs="Arial"/>
          <w:b/>
          <w:shd w:val="clear" w:color="auto" w:fill="FFFFFF"/>
        </w:rPr>
        <w:t>Vozidlo plug-in hybrid</w:t>
      </w:r>
    </w:p>
    <w:p w14:paraId="2780A3A8" w14:textId="77777777" w:rsidR="00A800F2" w:rsidRPr="00B407B9" w:rsidRDefault="00A800F2" w:rsidP="00A800F2">
      <w:pPr>
        <w:spacing w:after="0"/>
        <w:rPr>
          <w:rStyle w:val="hgkelc"/>
          <w:rFonts w:ascii="Arial" w:hAnsi="Arial" w:cs="Arial"/>
          <w:shd w:val="clear" w:color="auto" w:fill="FFFFFF"/>
        </w:rPr>
      </w:pPr>
      <w:r w:rsidRPr="00B407B9">
        <w:rPr>
          <w:rStyle w:val="hgkelc"/>
          <w:rFonts w:ascii="Arial" w:hAnsi="Arial" w:cs="Arial"/>
          <w:shd w:val="clear" w:color="auto" w:fill="FFFFFF"/>
        </w:rPr>
        <w:t xml:space="preserve">Zaměstnanec použil vlastní automobil plug-in hybrid, který používá kombinaci benzinového motoru a elektromotoru. V technickém průkazu (osvědčení o registraci vozidla) je uvedena spotřeba benzinu BA 3,2 l/100 km a elektřiny 12 kWh/100 km. Zaměstnanec ujel na pracovní cestě celkem 425 km, z toho podle palubního počítače vozidla 385 km při použití elektromotoru a 40 km při použití </w:t>
      </w:r>
      <w:r w:rsidRPr="00B407B9">
        <w:rPr>
          <w:rStyle w:val="hgkelc"/>
          <w:rFonts w:ascii="Arial" w:hAnsi="Arial" w:cs="Arial"/>
          <w:shd w:val="clear" w:color="auto" w:fill="FFFFFF"/>
        </w:rPr>
        <w:lastRenderedPageBreak/>
        <w:t>spalovacího motoru. Cenu elektřiny dokladem z nabíjecí stanice ani cenu benzinu z čerpací stanice nedoložil.</w:t>
      </w:r>
    </w:p>
    <w:p w14:paraId="0D132466" w14:textId="77777777" w:rsidR="00A800F2" w:rsidRPr="00B407B9" w:rsidRDefault="00A800F2" w:rsidP="00A800F2">
      <w:pPr>
        <w:spacing w:after="0"/>
        <w:rPr>
          <w:rStyle w:val="hgkelc"/>
          <w:rFonts w:ascii="Arial" w:hAnsi="Arial" w:cs="Arial"/>
          <w:shd w:val="clear" w:color="auto" w:fill="FFFFFF"/>
        </w:rPr>
      </w:pPr>
      <w:r w:rsidRPr="00B407B9">
        <w:rPr>
          <w:rStyle w:val="hgkelc"/>
          <w:rFonts w:ascii="Arial" w:hAnsi="Arial" w:cs="Arial"/>
          <w:shd w:val="clear" w:color="auto" w:fill="FFFFFF"/>
        </w:rPr>
        <w:t>Ke stanovení výše NPHM se použije průměrná cena paliva z platné vyhlášky MPSV (od 1.1.2026 je cena BA 95 podle vyhlášky č. 573/2025 Sb. 34,70 Kč/l a cena elektřiny 7,20 Kč/kWh)</w:t>
      </w:r>
    </w:p>
    <w:p w14:paraId="326811A8" w14:textId="77777777" w:rsidR="00A800F2" w:rsidRPr="00B407B9" w:rsidRDefault="00A800F2" w:rsidP="00A800F2">
      <w:pPr>
        <w:spacing w:after="0"/>
        <w:rPr>
          <w:rStyle w:val="hgkelc"/>
          <w:rFonts w:ascii="Arial" w:hAnsi="Arial" w:cs="Arial"/>
          <w:shd w:val="clear" w:color="auto" w:fill="FFFFFF"/>
        </w:rPr>
      </w:pPr>
      <w:r w:rsidRPr="00B407B9">
        <w:rPr>
          <w:rStyle w:val="hgkelc"/>
          <w:rFonts w:ascii="Arial" w:hAnsi="Arial" w:cs="Arial"/>
          <w:shd w:val="clear" w:color="auto" w:fill="FFFFFF"/>
        </w:rPr>
        <w:t>NPHM elektřina = 12: 100 x 7,20 x 385 = 332,64 Kč</w:t>
      </w:r>
    </w:p>
    <w:p w14:paraId="5D7A2123" w14:textId="77777777" w:rsidR="00A800F2" w:rsidRPr="00B407B9" w:rsidRDefault="00A800F2" w:rsidP="00A800F2">
      <w:pPr>
        <w:spacing w:after="0"/>
        <w:rPr>
          <w:rStyle w:val="hgkelc"/>
          <w:rFonts w:ascii="Arial" w:hAnsi="Arial" w:cs="Arial"/>
          <w:shd w:val="clear" w:color="auto" w:fill="FFFFFF"/>
        </w:rPr>
      </w:pPr>
      <w:r w:rsidRPr="00B407B9">
        <w:rPr>
          <w:rStyle w:val="hgkelc"/>
          <w:rFonts w:ascii="Arial" w:hAnsi="Arial" w:cs="Arial"/>
          <w:shd w:val="clear" w:color="auto" w:fill="FFFFFF"/>
        </w:rPr>
        <w:t>NPHM benzin = 3,2: 100 x 34,70 x 40 = 44,41 Kč</w:t>
      </w:r>
    </w:p>
    <w:p w14:paraId="31562404" w14:textId="77777777" w:rsidR="00A800F2" w:rsidRPr="00B407B9" w:rsidRDefault="00A800F2" w:rsidP="00A800F2">
      <w:pPr>
        <w:spacing w:after="0"/>
        <w:rPr>
          <w:rStyle w:val="hgkelc"/>
          <w:rFonts w:ascii="Arial" w:hAnsi="Arial" w:cs="Arial"/>
          <w:shd w:val="clear" w:color="auto" w:fill="FFFFFF"/>
        </w:rPr>
      </w:pPr>
      <w:r w:rsidRPr="00B407B9">
        <w:rPr>
          <w:rStyle w:val="hgkelc"/>
          <w:rFonts w:ascii="Arial" w:hAnsi="Arial" w:cs="Arial"/>
          <w:shd w:val="clear" w:color="auto" w:fill="FFFFFF"/>
        </w:rPr>
        <w:t>NPHM celkem = 332,64 + 44,41 = 377,05 Kč</w:t>
      </w:r>
    </w:p>
    <w:p w14:paraId="50B0814C" w14:textId="77777777" w:rsidR="00A800F2" w:rsidRPr="00B407B9" w:rsidRDefault="00A800F2" w:rsidP="00A800F2">
      <w:pPr>
        <w:spacing w:after="0"/>
        <w:rPr>
          <w:rStyle w:val="hgkelc"/>
          <w:rFonts w:ascii="Arial" w:hAnsi="Arial" w:cs="Arial"/>
          <w:shd w:val="clear" w:color="auto" w:fill="FFFFFF"/>
        </w:rPr>
      </w:pPr>
      <w:r w:rsidRPr="00B407B9">
        <w:rPr>
          <w:rStyle w:val="hgkelc"/>
          <w:rFonts w:ascii="Arial" w:hAnsi="Arial" w:cs="Arial"/>
          <w:shd w:val="clear" w:color="auto" w:fill="FFFFFF"/>
        </w:rPr>
        <w:t>Kromě toho přísluší zaměstnanci základní náhrada ZN = 5,90 x 425 = 2 507,50 Kč</w:t>
      </w:r>
    </w:p>
    <w:p w14:paraId="1E5D2444" w14:textId="77777777" w:rsidR="00A800F2" w:rsidRPr="00B407B9" w:rsidRDefault="00A800F2" w:rsidP="00A800F2">
      <w:pPr>
        <w:spacing w:after="0"/>
        <w:rPr>
          <w:rStyle w:val="hgkelc"/>
          <w:rFonts w:ascii="Arial" w:hAnsi="Arial" w:cs="Arial"/>
          <w:shd w:val="clear" w:color="auto" w:fill="FFFFFF"/>
        </w:rPr>
      </w:pPr>
    </w:p>
    <w:p w14:paraId="76450E81" w14:textId="77777777" w:rsidR="00A800F2" w:rsidRPr="00B407B9" w:rsidRDefault="00A800F2" w:rsidP="00A800F2">
      <w:pPr>
        <w:spacing w:after="0"/>
        <w:rPr>
          <w:rStyle w:val="hgkelc"/>
          <w:rFonts w:ascii="Arial" w:hAnsi="Arial" w:cs="Arial"/>
          <w:b/>
          <w:shd w:val="clear" w:color="auto" w:fill="FFFFFF"/>
        </w:rPr>
      </w:pPr>
      <w:r w:rsidRPr="00B407B9">
        <w:rPr>
          <w:rStyle w:val="hgkelc"/>
          <w:rFonts w:ascii="Arial" w:hAnsi="Arial" w:cs="Arial"/>
          <w:b/>
          <w:shd w:val="clear" w:color="auto" w:fill="FFFFFF"/>
        </w:rPr>
        <w:t xml:space="preserve">Vozidlo mild hybrid nebo full hybrid </w:t>
      </w:r>
    </w:p>
    <w:p w14:paraId="524A67D8" w14:textId="77777777" w:rsidR="00A800F2" w:rsidRPr="00B407B9" w:rsidRDefault="00A800F2" w:rsidP="00A800F2">
      <w:pPr>
        <w:spacing w:after="0"/>
        <w:rPr>
          <w:rStyle w:val="hgkelc"/>
          <w:rFonts w:ascii="Arial" w:hAnsi="Arial" w:cs="Arial"/>
          <w:shd w:val="clear" w:color="auto" w:fill="FFFFFF"/>
        </w:rPr>
      </w:pPr>
      <w:r w:rsidRPr="00B407B9">
        <w:rPr>
          <w:rStyle w:val="hgkelc"/>
          <w:rFonts w:ascii="Arial" w:hAnsi="Arial" w:cs="Arial"/>
          <w:shd w:val="clear" w:color="auto" w:fill="FFFFFF"/>
        </w:rPr>
        <w:t>Zaměstnanec ujel na pracovní cestě svým hybridním vozidlem celkem 425 km. Nedoložil cenu paliva. V technickém průkazu vozidla je uvedena spotřeba benzinu 3,3 l/100 km. Spotřeba elektřiny uvedena není.</w:t>
      </w:r>
    </w:p>
    <w:p w14:paraId="0B7EA26A" w14:textId="77777777" w:rsidR="00A800F2" w:rsidRPr="00B407B9" w:rsidRDefault="00A800F2" w:rsidP="00A800F2">
      <w:pPr>
        <w:spacing w:after="0"/>
        <w:rPr>
          <w:rStyle w:val="hgkelc"/>
          <w:rFonts w:ascii="Arial" w:hAnsi="Arial" w:cs="Arial"/>
          <w:shd w:val="clear" w:color="auto" w:fill="FFFFFF"/>
        </w:rPr>
      </w:pPr>
      <w:r w:rsidRPr="00B407B9">
        <w:rPr>
          <w:rStyle w:val="hgkelc"/>
          <w:rFonts w:ascii="Arial" w:hAnsi="Arial" w:cs="Arial"/>
          <w:shd w:val="clear" w:color="auto" w:fill="FFFFFF"/>
        </w:rPr>
        <w:t xml:space="preserve">V technických průkazech uvedený hybridů není zpravidla spotřeba elektřiny uvedena, protože u těchto vozidel je akumulátor elektromotoru nabíjen automaticky při jízdě a vozidlo tak žádnou elektřinu z vnějšího zdroje nespotřebovává. </w:t>
      </w:r>
    </w:p>
    <w:p w14:paraId="142960ED" w14:textId="77777777" w:rsidR="00A800F2" w:rsidRPr="00B407B9" w:rsidRDefault="00A800F2" w:rsidP="00A800F2">
      <w:pPr>
        <w:spacing w:after="0"/>
        <w:rPr>
          <w:rStyle w:val="hgkelc"/>
          <w:rFonts w:ascii="Arial" w:hAnsi="Arial" w:cs="Arial"/>
          <w:shd w:val="clear" w:color="auto" w:fill="FFFFFF"/>
        </w:rPr>
      </w:pPr>
      <w:r w:rsidRPr="00B407B9">
        <w:rPr>
          <w:rStyle w:val="hgkelc"/>
          <w:rFonts w:ascii="Arial" w:hAnsi="Arial" w:cs="Arial"/>
          <w:shd w:val="clear" w:color="auto" w:fill="FFFFFF"/>
        </w:rPr>
        <w:t>Ke stanovení výše NPHM se použije průměrná cena paliva z platné vyhlášky MPSV (od 1.1.2026 je cena BA 95 podle vyhlášky č. 573/2025 Sb. 34,70 Kč/l)</w:t>
      </w:r>
    </w:p>
    <w:p w14:paraId="12782237" w14:textId="77777777" w:rsidR="00A800F2" w:rsidRPr="00B407B9" w:rsidRDefault="00A800F2" w:rsidP="00A800F2">
      <w:pPr>
        <w:pStyle w:val="Nzevplohy"/>
        <w:spacing w:before="0" w:after="0" w:line="276" w:lineRule="auto"/>
        <w:jc w:val="both"/>
        <w:rPr>
          <w:rStyle w:val="hgkelc"/>
          <w:rFonts w:ascii="Arial" w:hAnsi="Arial" w:cs="Arial"/>
          <w:b w:val="0"/>
          <w:bCs/>
          <w:sz w:val="22"/>
          <w:szCs w:val="22"/>
          <w:shd w:val="clear" w:color="auto" w:fill="FFFFFF"/>
        </w:rPr>
      </w:pPr>
      <w:r w:rsidRPr="00B407B9">
        <w:rPr>
          <w:rStyle w:val="hgkelc"/>
          <w:rFonts w:ascii="Arial" w:hAnsi="Arial" w:cs="Arial"/>
          <w:b w:val="0"/>
          <w:sz w:val="22"/>
          <w:szCs w:val="22"/>
          <w:shd w:val="clear" w:color="auto" w:fill="FFFFFF"/>
        </w:rPr>
        <w:t>NPHM = 3,3: 100 x 41,20 x 425 = 577,83 Kč</w:t>
      </w:r>
    </w:p>
    <w:p w14:paraId="25C561B6" w14:textId="77777777" w:rsidR="00A800F2" w:rsidRPr="00B407B9" w:rsidRDefault="00A800F2" w:rsidP="00A800F2">
      <w:pPr>
        <w:spacing w:after="0"/>
        <w:rPr>
          <w:rStyle w:val="hgkelc"/>
          <w:rFonts w:ascii="Arial" w:hAnsi="Arial" w:cs="Arial"/>
          <w:shd w:val="clear" w:color="auto" w:fill="FFFFFF"/>
        </w:rPr>
      </w:pPr>
      <w:r w:rsidRPr="00B407B9">
        <w:rPr>
          <w:rStyle w:val="hgkelc"/>
          <w:rFonts w:ascii="Arial" w:hAnsi="Arial" w:cs="Arial"/>
          <w:shd w:val="clear" w:color="auto" w:fill="FFFFFF"/>
        </w:rPr>
        <w:t>Kromě toho přísluší zaměstnanci základní náhrada ZN = 5,90 x 425 = 2 507,50 Kč.</w:t>
      </w:r>
    </w:p>
    <w:p w14:paraId="204252C5" w14:textId="77777777" w:rsidR="00A800F2" w:rsidRDefault="00A800F2">
      <w:pPr>
        <w:jc w:val="left"/>
      </w:pPr>
      <w:r>
        <w:br w:type="page"/>
      </w:r>
    </w:p>
    <w:p w14:paraId="2B6E0644" w14:textId="77777777" w:rsidR="00A800F2" w:rsidRPr="00B407B9" w:rsidRDefault="00A800F2" w:rsidP="00A800F2">
      <w:pPr>
        <w:rPr>
          <w:rFonts w:ascii="Arial" w:hAnsi="Arial" w:cs="Arial"/>
          <w:b/>
          <w:bCs/>
        </w:rPr>
      </w:pPr>
      <w:r w:rsidRPr="00B407B9">
        <w:rPr>
          <w:rFonts w:ascii="Arial" w:hAnsi="Arial" w:cs="Arial"/>
          <w:b/>
          <w:bCs/>
          <w:shd w:val="clear" w:color="auto" w:fill="FFFFFF"/>
        </w:rPr>
        <w:lastRenderedPageBreak/>
        <w:t xml:space="preserve">Příloha č. 5 – </w:t>
      </w:r>
      <w:r w:rsidRPr="00B407B9">
        <w:rPr>
          <w:rFonts w:ascii="Arial" w:hAnsi="Arial" w:cs="Arial"/>
          <w:b/>
          <w:bCs/>
        </w:rPr>
        <w:t>Metodika podávání žádostí o vystavení potvrzení o příslušnosti k právním předpisům sociálního zabezpečení pro potřeby cestovního příkazu (Formulář A1)</w:t>
      </w:r>
    </w:p>
    <w:p w14:paraId="36F3291C" w14:textId="77777777" w:rsidR="00A800F2" w:rsidRPr="00B407B9" w:rsidRDefault="00A800F2" w:rsidP="00A800F2">
      <w:pPr>
        <w:pStyle w:val="Default"/>
        <w:spacing w:line="276" w:lineRule="auto"/>
        <w:jc w:val="both"/>
        <w:rPr>
          <w:sz w:val="22"/>
          <w:szCs w:val="22"/>
        </w:rPr>
      </w:pPr>
      <w:r w:rsidRPr="00A860B5">
        <w:rPr>
          <w:sz w:val="22"/>
          <w:szCs w:val="22"/>
        </w:rPr>
        <w:t>Na základě poznatků shromážděných v souvislosti s povinností podávat při výjezdech zaměstnanců do zahraničí žádost o vystavení potvrzení o příslušnosti k právním předpisům sociálního zabezpečení (dále jen formulář A1) jsme</w:t>
      </w:r>
      <w:r w:rsidRPr="00B407B9">
        <w:rPr>
          <w:sz w:val="22"/>
          <w:szCs w:val="22"/>
        </w:rPr>
        <w:t xml:space="preserve"> došli k následujícím závěrům a dovolujeme si navrhnout jednotný postup pro podávání žádostí pro všechny zaměstnance Univerzity Karlovy. </w:t>
      </w:r>
    </w:p>
    <w:p w14:paraId="297CD8D0" w14:textId="77777777" w:rsidR="00A800F2" w:rsidRPr="00B407B9" w:rsidRDefault="00A800F2" w:rsidP="00A800F2">
      <w:pPr>
        <w:pStyle w:val="Default"/>
        <w:spacing w:line="276" w:lineRule="auto"/>
        <w:jc w:val="both"/>
        <w:rPr>
          <w:sz w:val="22"/>
          <w:szCs w:val="22"/>
        </w:rPr>
      </w:pPr>
      <w:r w:rsidRPr="00B407B9">
        <w:rPr>
          <w:sz w:val="22"/>
          <w:szCs w:val="22"/>
        </w:rPr>
        <w:t xml:space="preserve">Za zaměstnance se pro účely podávání žádostí o formulář A1 považují jak občané ČR a osoby s trvalým pobytem na území ČR, tak zahraniční zaměstnanci, jednak občané EU nebo občané třetích zemí, kteří v ČR pracují na základě pracovního povolení a mají v ČR hlášený pobyt. </w:t>
      </w:r>
    </w:p>
    <w:p w14:paraId="35965B89" w14:textId="77777777" w:rsidR="00A800F2" w:rsidRPr="00B407B9" w:rsidRDefault="00A800F2" w:rsidP="00A800F2">
      <w:pPr>
        <w:rPr>
          <w:rFonts w:ascii="Arial" w:hAnsi="Arial" w:cs="Arial"/>
        </w:rPr>
      </w:pPr>
      <w:r w:rsidRPr="00B407B9">
        <w:rPr>
          <w:rFonts w:ascii="Arial" w:hAnsi="Arial" w:cs="Arial"/>
        </w:rPr>
        <w:t>O formulář A1 může požádat zaměstnanec, který je v pracovním poměru nebo je činný na základě dohody o pracovní činnosti nebo na základě dohody o provedení práce. Zaměstnanec podléhá předpisům vysílajícího státu, i když vykonává práci v nepojištěném zaměstnání v ČR (např. DPP do 10 tis. Kč měsíčně). Na zaměstnance se musí vztahovat právní předpisy vysílajícího státu aspoň 1 měsíc před podáním žádosti o formulář A1.</w:t>
      </w:r>
    </w:p>
    <w:p w14:paraId="6442648B" w14:textId="77777777" w:rsidR="00A800F2" w:rsidRPr="00B407B9" w:rsidRDefault="00A800F2" w:rsidP="00A800F2">
      <w:pPr>
        <w:pStyle w:val="Default"/>
        <w:spacing w:line="276" w:lineRule="auto"/>
        <w:jc w:val="both"/>
        <w:rPr>
          <w:b/>
          <w:sz w:val="22"/>
          <w:szCs w:val="22"/>
        </w:rPr>
      </w:pPr>
    </w:p>
    <w:p w14:paraId="6218172A" w14:textId="77777777" w:rsidR="00A800F2" w:rsidRPr="00B407B9" w:rsidRDefault="00A800F2" w:rsidP="00A800F2">
      <w:pPr>
        <w:pStyle w:val="Default"/>
        <w:spacing w:line="276" w:lineRule="auto"/>
        <w:jc w:val="both"/>
        <w:rPr>
          <w:sz w:val="22"/>
          <w:szCs w:val="22"/>
        </w:rPr>
      </w:pPr>
      <w:r w:rsidRPr="00B407B9">
        <w:rPr>
          <w:b/>
          <w:sz w:val="22"/>
          <w:szCs w:val="22"/>
        </w:rPr>
        <w:t xml:space="preserve">Výchozí situace: </w:t>
      </w:r>
    </w:p>
    <w:p w14:paraId="513D8AF6" w14:textId="77777777" w:rsidR="00A800F2" w:rsidRPr="00A860B5" w:rsidRDefault="00A800F2" w:rsidP="00A800F2">
      <w:pPr>
        <w:pStyle w:val="Default"/>
        <w:numPr>
          <w:ilvl w:val="0"/>
          <w:numId w:val="84"/>
        </w:numPr>
        <w:spacing w:line="276" w:lineRule="auto"/>
        <w:ind w:left="426" w:hanging="426"/>
        <w:jc w:val="both"/>
        <w:rPr>
          <w:sz w:val="22"/>
          <w:szCs w:val="22"/>
        </w:rPr>
      </w:pPr>
      <w:r w:rsidRPr="00B407B9">
        <w:rPr>
          <w:sz w:val="22"/>
          <w:szCs w:val="22"/>
        </w:rPr>
        <w:t xml:space="preserve">Jestliže zaměstnanec vykonává činnost na území ČR, je příslušný českým právním předpisům podle zákona o nemocenském pojištění. V případě, kdy po určitou přechodnou dobu začne vykonávat pro zaměstnavatele se sídlem v ČR činnost na území jiného členského státu EU, nebo pokud vykonává činnost na území dvou nebo více členských států (souběžný výkon činností), pak je třeba posoudit v souladu s nařízením (ES) č. 883/2004 a č. 987/2009, a také nařízením (EU) č. 1231/2010, zda se na něj budou i nadále vztahovat české právní předpisy sociálního zabezpečení nebo zda bude příslušný právním předpisům jiného členského státu. </w:t>
      </w:r>
      <w:r w:rsidRPr="00A860B5">
        <w:rPr>
          <w:sz w:val="22"/>
          <w:szCs w:val="22"/>
        </w:rPr>
        <w:t xml:space="preserve">Toto posouzení provádí ČSSZ na základě „Společné žádosti zaměstnance a zaměstnavatele o vystavení potvrzení o příslušnosti k právním předpisům sociálního zabezpečení“ = formulář A1. </w:t>
      </w:r>
    </w:p>
    <w:p w14:paraId="4108DE00" w14:textId="77777777" w:rsidR="00A800F2" w:rsidRPr="00A860B5" w:rsidRDefault="00A800F2" w:rsidP="00A800F2">
      <w:pPr>
        <w:pStyle w:val="Default"/>
        <w:numPr>
          <w:ilvl w:val="0"/>
          <w:numId w:val="84"/>
        </w:numPr>
        <w:spacing w:line="276" w:lineRule="auto"/>
        <w:ind w:left="426" w:hanging="426"/>
        <w:jc w:val="both"/>
        <w:rPr>
          <w:sz w:val="22"/>
          <w:szCs w:val="22"/>
        </w:rPr>
      </w:pPr>
      <w:r w:rsidRPr="00A860B5">
        <w:rPr>
          <w:sz w:val="22"/>
          <w:szCs w:val="22"/>
        </w:rPr>
        <w:t xml:space="preserve">Pravidla EU o koordinaci sociálního zabezpečení platí v těchto zemích: státy EU, státy EHP (Island, Lichtenštejnsko, Norsko) a také Švýcarsko. Pro Velkou Británii již od 1. ledna 2021 pravidla EU o koordinaci neplatí, ale koordinace sociálního zabezpečení se řídí příslušným protokolem k dohodě o obchodu a spolupráci. </w:t>
      </w:r>
    </w:p>
    <w:p w14:paraId="0C398FA7" w14:textId="77777777" w:rsidR="00A800F2" w:rsidRPr="00A860B5" w:rsidRDefault="00A800F2" w:rsidP="00A800F2">
      <w:pPr>
        <w:pStyle w:val="Default"/>
        <w:numPr>
          <w:ilvl w:val="0"/>
          <w:numId w:val="84"/>
        </w:numPr>
        <w:spacing w:line="276" w:lineRule="auto"/>
        <w:ind w:left="426" w:hanging="426"/>
        <w:jc w:val="both"/>
        <w:rPr>
          <w:sz w:val="22"/>
          <w:szCs w:val="22"/>
        </w:rPr>
      </w:pPr>
      <w:r w:rsidRPr="00A860B5">
        <w:rPr>
          <w:sz w:val="22"/>
          <w:szCs w:val="22"/>
        </w:rPr>
        <w:t xml:space="preserve">I ostatní státy mimo EU a EHP se snaží řešit takové situace prostřednictvím koordinace jejich sociálních systémů. Česká republika uzavřela bilaterální smlouvy o sociálním zabezpečení, při jejichž aplikaci nemůže dojít k situaci, aby osoba krytá smlouvou byla z jedné své činnosti pojištěna v obou smluvních státech či naopak v žádném z nich. I v případě těchto zemí zaměstnanec společně se svým zaměstnavatelem žádá o vystavení bilaterálního formuláře/potvrzení (stejná žádost jako u formuláře A1). Formulářem A1 či bilaterálním formulářem (dále pouze „formulář A1“) se migrující osoba prokazuje při výkonu činnosti na území druhého státu v případě kontroly ze strany zahraniční instituce, zpravidla inspektorátu práce. </w:t>
      </w:r>
    </w:p>
    <w:p w14:paraId="1748B17E" w14:textId="77777777" w:rsidR="00A800F2" w:rsidRPr="00A860B5" w:rsidRDefault="00A800F2" w:rsidP="00A800F2">
      <w:pPr>
        <w:pStyle w:val="Default"/>
        <w:numPr>
          <w:ilvl w:val="0"/>
          <w:numId w:val="84"/>
        </w:numPr>
        <w:spacing w:line="276" w:lineRule="auto"/>
        <w:ind w:left="426" w:hanging="426"/>
        <w:jc w:val="both"/>
        <w:rPr>
          <w:sz w:val="22"/>
          <w:szCs w:val="22"/>
        </w:rPr>
      </w:pPr>
      <w:r w:rsidRPr="00A860B5">
        <w:rPr>
          <w:sz w:val="22"/>
          <w:szCs w:val="22"/>
        </w:rPr>
        <w:t xml:space="preserve">V minulých letech se tato agenda na UK neřešila nebo se řešila na jednotlivých fakultách nejednotně. Na Rektorátu UK nebyla přímo určena osoba, která by za podávání žádostí o formulář A1 zodpovídala, na fakultách jsou za tuto agendu zodpovědní většinou personalisté. Většina fakult i Rektorát UK spoléhaly na fakt, že </w:t>
      </w:r>
      <w:r w:rsidRPr="00A860B5">
        <w:rPr>
          <w:color w:val="auto"/>
          <w:sz w:val="22"/>
          <w:szCs w:val="22"/>
        </w:rPr>
        <w:t xml:space="preserve">kontroly v zahraničí jsou zejména u akademických zaměstnanců velmi ojedinělé, nicméně ve státech jako je Německo, Rakousko, Francie a Belgie se některé firmy s kontrolami již setkaly (o kontrolách v prostředí univerzit nemáme žádné zprávy a je pravda, že i metodik ČSSZ Tomáš Novotný připouští, že v akademickém prostředí nejsou kontroly příliš pravděpodobné). Pokuty za neprokázání se </w:t>
      </w:r>
      <w:r w:rsidRPr="00A860B5">
        <w:rPr>
          <w:color w:val="auto"/>
          <w:sz w:val="22"/>
          <w:szCs w:val="22"/>
        </w:rPr>
        <w:lastRenderedPageBreak/>
        <w:t xml:space="preserve">formulářem A1 jsou v různých zemích různé, od několika tisíc do několika desítek tisíc eur. Problém by mohl rovněž nastat při pracovním úrazu v zahraničí. </w:t>
      </w:r>
    </w:p>
    <w:p w14:paraId="5ACDEE9C" w14:textId="77777777" w:rsidR="00A800F2" w:rsidRPr="00A860B5" w:rsidRDefault="00A800F2" w:rsidP="00A800F2">
      <w:pPr>
        <w:pStyle w:val="Default"/>
        <w:numPr>
          <w:ilvl w:val="0"/>
          <w:numId w:val="84"/>
        </w:numPr>
        <w:spacing w:line="276" w:lineRule="auto"/>
        <w:ind w:left="426" w:hanging="426"/>
        <w:jc w:val="both"/>
        <w:rPr>
          <w:color w:val="auto"/>
          <w:sz w:val="22"/>
          <w:szCs w:val="22"/>
        </w:rPr>
      </w:pPr>
      <w:r w:rsidRPr="00A860B5">
        <w:rPr>
          <w:color w:val="auto"/>
          <w:sz w:val="22"/>
          <w:szCs w:val="22"/>
        </w:rPr>
        <w:t xml:space="preserve">Některé fakulty žádosti o formulář A1 podávají - např. u výjezdů nad 30 dní, ostatní fakulty pravidla nemají, obvykle řeší podání žádostí o formulář A1 hlavně při dlouhodobých vysláních a při soubězích, jak vyplynulo z vyjádření personalistů jednotlivých fakult na jejich pravidelném setkání v říjnu 2022. </w:t>
      </w:r>
    </w:p>
    <w:p w14:paraId="2947CD96" w14:textId="77777777" w:rsidR="00A800F2" w:rsidRPr="00A860B5" w:rsidRDefault="00A800F2" w:rsidP="00A800F2">
      <w:pPr>
        <w:pStyle w:val="Default"/>
        <w:numPr>
          <w:ilvl w:val="0"/>
          <w:numId w:val="84"/>
        </w:numPr>
        <w:spacing w:line="276" w:lineRule="auto"/>
        <w:ind w:left="426" w:hanging="426"/>
        <w:jc w:val="both"/>
        <w:rPr>
          <w:color w:val="auto"/>
          <w:sz w:val="22"/>
          <w:szCs w:val="22"/>
        </w:rPr>
      </w:pPr>
      <w:r w:rsidRPr="00A860B5">
        <w:rPr>
          <w:color w:val="auto"/>
          <w:sz w:val="22"/>
          <w:szCs w:val="22"/>
        </w:rPr>
        <w:t xml:space="preserve">Zde byl i konzultován návrh na vytvoření metodiky podávání těchto žádostí. Na tomto setkání nedošlo k jednohlasnému konsensu, jak výjezdy zaměstnanců na UK uchopit. Důvodem je mimo jiné i zvýšená administrativní náročnost pro personální odbory fakult a součástí, při krátkodobých výjezdech pak často vystavení formuláře až po návratu z pracovní zahraniční cesty, protože lhůta pro vyřízení formuláře A1 na ČSSZ je obvykle 30 dnů i déle. </w:t>
      </w:r>
    </w:p>
    <w:p w14:paraId="42A6B115" w14:textId="77777777" w:rsidR="00A800F2" w:rsidRPr="00A860B5" w:rsidRDefault="00A800F2" w:rsidP="00A800F2">
      <w:pPr>
        <w:pStyle w:val="Default"/>
        <w:numPr>
          <w:ilvl w:val="0"/>
          <w:numId w:val="84"/>
        </w:numPr>
        <w:spacing w:line="276" w:lineRule="auto"/>
        <w:ind w:left="426" w:hanging="426"/>
        <w:jc w:val="both"/>
        <w:rPr>
          <w:color w:val="auto"/>
          <w:sz w:val="22"/>
          <w:szCs w:val="22"/>
        </w:rPr>
      </w:pPr>
      <w:r w:rsidRPr="00A860B5">
        <w:rPr>
          <w:color w:val="auto"/>
          <w:sz w:val="22"/>
          <w:szCs w:val="22"/>
        </w:rPr>
        <w:t xml:space="preserve">Záležitost byla během října 2022 rovněž konzultována s metodikem ČSSZ Tomášem Novotným, který potvrdil povinnost podávat žádost o vystavení potvrzení o příslušnosti k právním předpisům sociálního zabezpečení i v případě krátkodobých (tedy např. i jednodenních) zahraničních pracovních cest. Nicméně ze strany ČSSZ sankce z porušení tohoto nařízení nehrozí, ČSSZ případně vystaví formulář A1 i zpětně. </w:t>
      </w:r>
    </w:p>
    <w:p w14:paraId="0FE4584F" w14:textId="77777777" w:rsidR="00A800F2" w:rsidRPr="00A860B5" w:rsidRDefault="00A800F2" w:rsidP="00A800F2">
      <w:pPr>
        <w:pStyle w:val="Default"/>
        <w:numPr>
          <w:ilvl w:val="0"/>
          <w:numId w:val="84"/>
        </w:numPr>
        <w:spacing w:line="276" w:lineRule="auto"/>
        <w:ind w:left="426" w:hanging="426"/>
        <w:jc w:val="both"/>
        <w:rPr>
          <w:color w:val="auto"/>
          <w:sz w:val="22"/>
          <w:szCs w:val="22"/>
        </w:rPr>
      </w:pPr>
      <w:r w:rsidRPr="00A860B5">
        <w:rPr>
          <w:color w:val="auto"/>
          <w:sz w:val="22"/>
          <w:szCs w:val="22"/>
        </w:rPr>
        <w:t xml:space="preserve">Tato problematika byla konzultována i na odborném školení agentury VOX "Vysílání pracovníků do členských zemí EU/EHP/CH", které se konalo dne 18.10.2022 v Praze a bylo lektorováno daňovou poradkyní Mgr. Magdalénou Vyškovskou. Zde paní magistra potvrdila nutnost podávání žádostí o formulář A1 při jakékoliv pracovní cestě do zahraničí. </w:t>
      </w:r>
    </w:p>
    <w:p w14:paraId="461C94D5" w14:textId="77777777" w:rsidR="00A800F2" w:rsidRPr="00A860B5" w:rsidRDefault="00A800F2" w:rsidP="00A800F2">
      <w:pPr>
        <w:pStyle w:val="Default"/>
        <w:numPr>
          <w:ilvl w:val="0"/>
          <w:numId w:val="84"/>
        </w:numPr>
        <w:spacing w:line="276" w:lineRule="auto"/>
        <w:ind w:left="426" w:hanging="426"/>
        <w:jc w:val="both"/>
        <w:rPr>
          <w:color w:val="auto"/>
          <w:sz w:val="22"/>
          <w:szCs w:val="22"/>
        </w:rPr>
      </w:pPr>
      <w:r w:rsidRPr="00A860B5">
        <w:rPr>
          <w:color w:val="auto"/>
          <w:sz w:val="22"/>
          <w:szCs w:val="22"/>
        </w:rPr>
        <w:t xml:space="preserve">V případě, že zaměstnanec cestuje do zemí EU, EHS, Švýcarska a Velké Británie na krátkodobé zahraniční pracovní cesty opakovaně (konference, školení, semináře, teambuildingové akce atd.), lze požádat ČSSZ o vystavení formuláře A1 na souběh činností na dobu až dvou let (pokud má na tuto dobu zaměstnanec uzavřenou pracovní smlouvu) a zaměstnanec se tímto potvrzením může prokazovat při všech takových pracovních cestách do zahraničí v průběhu daného období. Vystaví se tedy jedenkrát na období 2 let, ale může se vystavit opakovaně (toto bylo konzultováno telefonicky s pracovnicemi PSSZ, Praha 8 a takový postup byl PSSZ přímo doporučen). </w:t>
      </w:r>
    </w:p>
    <w:p w14:paraId="518689D1" w14:textId="77777777" w:rsidR="00A800F2" w:rsidRPr="00B407B9" w:rsidRDefault="00A800F2" w:rsidP="00A800F2">
      <w:pPr>
        <w:pStyle w:val="Default"/>
        <w:spacing w:line="276" w:lineRule="auto"/>
        <w:jc w:val="both"/>
        <w:rPr>
          <w:color w:val="auto"/>
          <w:sz w:val="22"/>
          <w:szCs w:val="22"/>
        </w:rPr>
      </w:pPr>
    </w:p>
    <w:p w14:paraId="3161F9FB" w14:textId="77777777" w:rsidR="00A800F2" w:rsidRPr="00B407B9" w:rsidRDefault="00A800F2" w:rsidP="00A800F2">
      <w:pPr>
        <w:pStyle w:val="Default"/>
        <w:spacing w:line="276" w:lineRule="auto"/>
        <w:jc w:val="both"/>
        <w:rPr>
          <w:sz w:val="22"/>
          <w:szCs w:val="22"/>
        </w:rPr>
      </w:pPr>
      <w:r w:rsidRPr="00B407B9">
        <w:rPr>
          <w:b/>
          <w:sz w:val="22"/>
          <w:szCs w:val="22"/>
        </w:rPr>
        <w:t xml:space="preserve">POKYNY K PODÁVÁNÍ ŽÁDOSTÍ O POTVRZENÍ A1 </w:t>
      </w:r>
    </w:p>
    <w:p w14:paraId="16BFF0F9" w14:textId="77777777" w:rsidR="00A800F2" w:rsidRPr="00B407B9" w:rsidRDefault="00A800F2" w:rsidP="00A800F2">
      <w:pPr>
        <w:pStyle w:val="Default"/>
        <w:spacing w:line="276" w:lineRule="auto"/>
        <w:jc w:val="both"/>
        <w:rPr>
          <w:color w:val="auto"/>
          <w:sz w:val="22"/>
          <w:szCs w:val="22"/>
        </w:rPr>
      </w:pPr>
    </w:p>
    <w:p w14:paraId="5C8C2B51" w14:textId="77777777" w:rsidR="00A800F2" w:rsidRPr="00A860B5" w:rsidRDefault="00A800F2" w:rsidP="00A800F2">
      <w:pPr>
        <w:pStyle w:val="Default"/>
        <w:numPr>
          <w:ilvl w:val="2"/>
          <w:numId w:val="83"/>
        </w:numPr>
        <w:spacing w:line="276" w:lineRule="auto"/>
        <w:ind w:left="426" w:hanging="426"/>
        <w:jc w:val="both"/>
        <w:rPr>
          <w:color w:val="auto"/>
          <w:sz w:val="22"/>
          <w:szCs w:val="22"/>
        </w:rPr>
      </w:pPr>
      <w:r w:rsidRPr="00A860B5">
        <w:rPr>
          <w:sz w:val="22"/>
          <w:szCs w:val="22"/>
        </w:rPr>
        <w:t xml:space="preserve">Upozorňujeme na povinnost podávání „Společné žádosti zaměstnance a zaměstnavatele o vystavení potvrzení o příslušnosti k právním předpisům sociálního zabezpečení“ (tzv. formulář A1) dle platných koordinačních nařízení (ES) č. 883/2004 a č. 987/2009 pro jakoukoliv pracovní cestu zaměstnance do zahraničí od 1 dne do zemí EU, EHP (Island, Lichtenštejnsko, Norsko) a také do </w:t>
      </w:r>
      <w:r w:rsidRPr="00A860B5">
        <w:rPr>
          <w:color w:val="auto"/>
          <w:sz w:val="22"/>
          <w:szCs w:val="22"/>
        </w:rPr>
        <w:t xml:space="preserve">Švýcarska a Velké Británie a dále pak do zemí, s nimiž Česká republika uzavřela bilaterální smlouvy o sociálním zabezpečení (aktuální seznam viz www.cssz.cz/web/cz/prehled-smluv-uzavrenych-cr). </w:t>
      </w:r>
    </w:p>
    <w:p w14:paraId="0866985F" w14:textId="77777777" w:rsidR="00A800F2" w:rsidRPr="00A860B5" w:rsidRDefault="00A800F2" w:rsidP="00A800F2">
      <w:pPr>
        <w:pStyle w:val="Default"/>
        <w:numPr>
          <w:ilvl w:val="2"/>
          <w:numId w:val="83"/>
        </w:numPr>
        <w:spacing w:line="276" w:lineRule="auto"/>
        <w:ind w:left="426" w:hanging="426"/>
        <w:jc w:val="both"/>
        <w:rPr>
          <w:sz w:val="22"/>
          <w:szCs w:val="22"/>
        </w:rPr>
      </w:pPr>
      <w:r w:rsidRPr="00A860B5">
        <w:rPr>
          <w:sz w:val="22"/>
          <w:szCs w:val="22"/>
        </w:rPr>
        <w:t xml:space="preserve">Dále doporučujeme, aby si fakulty odstranily případná pravidla obsažená v Opatřeních děkana pro podávání žádostí o formulář A1, která nejsou v souladu se zákony České republiky (zákon o nemocenském pojištění) a koordinačními nařízeními (ES) č. 883/2004 a č. 987/2009. </w:t>
      </w:r>
    </w:p>
    <w:p w14:paraId="62F03519" w14:textId="77777777" w:rsidR="00A800F2" w:rsidRPr="00A860B5" w:rsidRDefault="00A800F2" w:rsidP="00A800F2">
      <w:pPr>
        <w:pStyle w:val="Default"/>
        <w:numPr>
          <w:ilvl w:val="2"/>
          <w:numId w:val="83"/>
        </w:numPr>
        <w:spacing w:line="276" w:lineRule="auto"/>
        <w:ind w:left="426" w:hanging="426"/>
        <w:jc w:val="both"/>
        <w:rPr>
          <w:sz w:val="22"/>
          <w:szCs w:val="22"/>
        </w:rPr>
      </w:pPr>
      <w:r w:rsidRPr="00A860B5">
        <w:rPr>
          <w:sz w:val="22"/>
          <w:szCs w:val="22"/>
        </w:rPr>
        <w:t xml:space="preserve">Při nedodržování výše zmíněných předpisů hrozí zaměstnavateli při případné kontrole v zemi výjezdu nemalé sankce. Problém by mohl nastat i při případném pracovním úrazu v zahraničí. Pokud zaměstnanec v zahraničí nebude disponovat formulářem A1, mohou hrozit vysoké sankce i zahraniční společnosti, ke které je zaměstnanec vyslán, např. z důvodu neodvedení příspěvků na sociální a zdravotní pojištění v dané zemi. </w:t>
      </w:r>
    </w:p>
    <w:p w14:paraId="3431EFF3" w14:textId="77777777" w:rsidR="00A800F2" w:rsidRPr="00A860B5" w:rsidRDefault="00A800F2" w:rsidP="00A800F2">
      <w:pPr>
        <w:pStyle w:val="Default"/>
        <w:numPr>
          <w:ilvl w:val="2"/>
          <w:numId w:val="83"/>
        </w:numPr>
        <w:spacing w:line="276" w:lineRule="auto"/>
        <w:ind w:left="426" w:hanging="426"/>
        <w:jc w:val="both"/>
        <w:rPr>
          <w:sz w:val="22"/>
          <w:szCs w:val="22"/>
        </w:rPr>
      </w:pPr>
      <w:r w:rsidRPr="00A860B5">
        <w:rPr>
          <w:sz w:val="22"/>
          <w:szCs w:val="22"/>
        </w:rPr>
        <w:t xml:space="preserve">Každá fakulta má určitý zavedený proces podávání žádostí o pracovní zahraniční cestu. Doporučujeme do něho včlenit i podání žádosti o formulář A1 na ČSSZ. </w:t>
      </w:r>
    </w:p>
    <w:p w14:paraId="7ACF1E62" w14:textId="77777777" w:rsidR="00A800F2" w:rsidRPr="00B407B9" w:rsidRDefault="00A800F2" w:rsidP="00A800F2">
      <w:pPr>
        <w:pStyle w:val="Default"/>
        <w:numPr>
          <w:ilvl w:val="2"/>
          <w:numId w:val="83"/>
        </w:numPr>
        <w:spacing w:line="276" w:lineRule="auto"/>
        <w:ind w:left="426" w:hanging="426"/>
        <w:jc w:val="both"/>
        <w:rPr>
          <w:sz w:val="22"/>
          <w:szCs w:val="22"/>
        </w:rPr>
      </w:pPr>
      <w:r w:rsidRPr="00B407B9">
        <w:rPr>
          <w:sz w:val="22"/>
          <w:szCs w:val="22"/>
        </w:rPr>
        <w:lastRenderedPageBreak/>
        <w:t xml:space="preserve">Pokud fakulta přistoupí k elektronickému podávání žádostí o pracovní cesty, doporučujeme, aby v aplikaci byl nastaven notifikační email, který upozorní určenou osobu na pracovní výjezd zaměstnance do určených zemí (tyto země jsou v aplikaci nastaveny automaticky) a tato osoba pak zahájí proces podání žádosti o formulář A1 na ČSSZ. </w:t>
      </w:r>
    </w:p>
    <w:p w14:paraId="76CD7F06" w14:textId="77777777" w:rsidR="00A800F2" w:rsidRPr="00B407B9" w:rsidRDefault="00A800F2" w:rsidP="00A800F2">
      <w:pPr>
        <w:pStyle w:val="Default"/>
        <w:numPr>
          <w:ilvl w:val="2"/>
          <w:numId w:val="83"/>
        </w:numPr>
        <w:spacing w:line="276" w:lineRule="auto"/>
        <w:ind w:left="426" w:hanging="426"/>
        <w:jc w:val="both"/>
        <w:rPr>
          <w:sz w:val="22"/>
          <w:szCs w:val="22"/>
        </w:rPr>
      </w:pPr>
      <w:r w:rsidRPr="00B407B9">
        <w:rPr>
          <w:sz w:val="22"/>
          <w:szCs w:val="22"/>
        </w:rPr>
        <w:t xml:space="preserve">V případě, že má fakulta „papírový“ způsob podání žádostí o pracovní cesty, doporučujeme ihned na začátku procesu začlenit oznámení o výjezdu osobě, která je zodpovědná za podávání žádostí o formulář A1 do určených zemí. </w:t>
      </w:r>
    </w:p>
    <w:p w14:paraId="448EF8E6" w14:textId="77777777" w:rsidR="00A800F2" w:rsidRPr="00A860B5" w:rsidRDefault="00A800F2" w:rsidP="00A800F2">
      <w:pPr>
        <w:pStyle w:val="Default"/>
        <w:numPr>
          <w:ilvl w:val="2"/>
          <w:numId w:val="83"/>
        </w:numPr>
        <w:spacing w:line="276" w:lineRule="auto"/>
        <w:ind w:left="426" w:hanging="426"/>
        <w:jc w:val="both"/>
        <w:rPr>
          <w:sz w:val="22"/>
          <w:szCs w:val="22"/>
        </w:rPr>
      </w:pPr>
      <w:r w:rsidRPr="00B407B9">
        <w:rPr>
          <w:sz w:val="22"/>
          <w:szCs w:val="22"/>
        </w:rPr>
        <w:t xml:space="preserve">Doporučujeme podávat „Společnou žádost zaměstnance a zaměstnavatele o vystavení potvrzení o příslušnosti k právním předpisům sociálního zabezpečení“ elektronicky na webové </w:t>
      </w:r>
      <w:r w:rsidRPr="00B407B9">
        <w:rPr>
          <w:color w:val="auto"/>
          <w:sz w:val="22"/>
          <w:szCs w:val="22"/>
        </w:rPr>
        <w:t xml:space="preserve">stránce https://eportal.cssz.cz/web/portal/-/tiskopisy/szzvpp, a to buď </w:t>
      </w:r>
      <w:r w:rsidRPr="00B407B9">
        <w:rPr>
          <w:sz w:val="22"/>
          <w:szCs w:val="22"/>
        </w:rPr>
        <w:t xml:space="preserve">prostřednictvím datové schránky (přes spisovou službu) nebo přímo přes ePortál ČSSZ. Je doporučena druhá varianta (podání přes ePortál), protože vyřízení takto podaných žádostí je rychlejší a v budoucnu bude ČSSZ umožňovat pouze tuto variantu podání. Formulář žádosti po určité době vyprší (rozpracovaný dokument lze uložit jen v XML formátu), proto doporučujeme nejprve shromáždit </w:t>
      </w:r>
      <w:r w:rsidRPr="00A860B5">
        <w:rPr>
          <w:sz w:val="22"/>
          <w:szCs w:val="22"/>
        </w:rPr>
        <w:t xml:space="preserve">veškerá data a poté formulář vyplnit. </w:t>
      </w:r>
    </w:p>
    <w:p w14:paraId="3BEF62CD" w14:textId="77777777" w:rsidR="00A800F2" w:rsidRPr="00A860B5" w:rsidRDefault="00A800F2" w:rsidP="00A800F2">
      <w:pPr>
        <w:pStyle w:val="Default"/>
        <w:numPr>
          <w:ilvl w:val="2"/>
          <w:numId w:val="83"/>
        </w:numPr>
        <w:spacing w:line="276" w:lineRule="auto"/>
        <w:ind w:left="426" w:hanging="426"/>
        <w:jc w:val="both"/>
        <w:rPr>
          <w:sz w:val="22"/>
          <w:szCs w:val="22"/>
        </w:rPr>
      </w:pPr>
      <w:r w:rsidRPr="00A860B5">
        <w:rPr>
          <w:sz w:val="22"/>
          <w:szCs w:val="22"/>
        </w:rPr>
        <w:t xml:space="preserve">Pro zaměstnance pravidelně opakovaně cestující na krátkodobé zahraniční pracovní cesty do zemí, na které se vztahují koordinační nařízení (EU, EHS, Velká Británie a Švýcarsko), doporučujeme zažádat o vystavení formuláře A1 na souběh činností na dobu až dvou let. Toto potvrzení lze vystavovat opakovaně. </w:t>
      </w:r>
    </w:p>
    <w:p w14:paraId="69AE24BE" w14:textId="77777777" w:rsidR="00A800F2" w:rsidRPr="00B407B9" w:rsidRDefault="00A800F2" w:rsidP="00A800F2">
      <w:pPr>
        <w:pStyle w:val="Default"/>
        <w:numPr>
          <w:ilvl w:val="2"/>
          <w:numId w:val="83"/>
        </w:numPr>
        <w:spacing w:line="276" w:lineRule="auto"/>
        <w:ind w:left="426" w:hanging="426"/>
        <w:jc w:val="both"/>
        <w:rPr>
          <w:color w:val="auto"/>
          <w:sz w:val="22"/>
          <w:szCs w:val="22"/>
        </w:rPr>
      </w:pPr>
      <w:r w:rsidRPr="00A860B5">
        <w:rPr>
          <w:sz w:val="22"/>
          <w:szCs w:val="22"/>
        </w:rPr>
        <w:t>Zaměstnanci, kteří vyjíždějí</w:t>
      </w:r>
      <w:r w:rsidRPr="00B407B9">
        <w:rPr>
          <w:sz w:val="22"/>
          <w:szCs w:val="22"/>
        </w:rPr>
        <w:t xml:space="preserve"> na dlouhodobější pracovní cesty, případně pobyty do zahraničí (tzv. vyslání – splnění podmínek viz </w:t>
      </w:r>
      <w:r w:rsidRPr="00B407B9">
        <w:rPr>
          <w:color w:val="auto"/>
          <w:sz w:val="22"/>
          <w:szCs w:val="22"/>
        </w:rPr>
        <w:t xml:space="preserve">- https://www.cssz.cz/vyslani-pracovnici), doporučujeme žádat o formulář A1 na vyslání s maximální dobou 24 měsíců (po uplynutí lze ještě požádat o výjimku na další rok). U opětovného vyslání téhož zaměstnance do stejného státu musí být obvykle učiněna minimální přestávka v délce zpravidla 2 měsíce. Pak lze opět podat novou žádost o formulář A1. </w:t>
      </w:r>
    </w:p>
    <w:p w14:paraId="58C477CC" w14:textId="77777777" w:rsidR="00A800F2" w:rsidRPr="00B407B9" w:rsidRDefault="00A800F2" w:rsidP="00A800F2">
      <w:pPr>
        <w:pStyle w:val="Default"/>
        <w:numPr>
          <w:ilvl w:val="2"/>
          <w:numId w:val="83"/>
        </w:numPr>
        <w:spacing w:line="276" w:lineRule="auto"/>
        <w:ind w:left="426" w:hanging="426"/>
        <w:jc w:val="both"/>
        <w:rPr>
          <w:color w:val="auto"/>
          <w:sz w:val="22"/>
          <w:szCs w:val="22"/>
        </w:rPr>
      </w:pPr>
      <w:r w:rsidRPr="00B407B9">
        <w:rPr>
          <w:color w:val="auto"/>
          <w:sz w:val="22"/>
          <w:szCs w:val="22"/>
        </w:rPr>
        <w:t xml:space="preserve">U výjezdů do tzv. smluvních států (to jsou státy mimo EU, s nimiž Česká republika uzavřela bilaterální smlouvy o sociálním zabezpečení (www.cssz.cz/web/cz/prehled-smluv-uzavrenych-cr), ČSSZ doporučuje podávat žádosti o tzv. bilaterální formulář opakovaně při každém výjezdu i pro krátkodobé cesty. </w:t>
      </w:r>
    </w:p>
    <w:p w14:paraId="0434A0BC" w14:textId="77777777" w:rsidR="00A800F2" w:rsidRPr="00B407B9" w:rsidRDefault="00A800F2" w:rsidP="00A800F2">
      <w:pPr>
        <w:pStyle w:val="Default"/>
        <w:numPr>
          <w:ilvl w:val="2"/>
          <w:numId w:val="83"/>
        </w:numPr>
        <w:spacing w:line="276" w:lineRule="auto"/>
        <w:ind w:left="426" w:hanging="426"/>
        <w:jc w:val="both"/>
        <w:rPr>
          <w:color w:val="auto"/>
          <w:sz w:val="22"/>
          <w:szCs w:val="22"/>
        </w:rPr>
      </w:pPr>
      <w:r w:rsidRPr="00B407B9">
        <w:rPr>
          <w:color w:val="auto"/>
          <w:sz w:val="22"/>
          <w:szCs w:val="22"/>
        </w:rPr>
        <w:t xml:space="preserve">Při odesílání datovou schránkou přes spisovou službu lze po vyplnění formuláře žádost uložit ve formátu PDF a poté odeslat bez nutnosti podpisu zaměstnance a zaměstnavatele na příslušnou OSSZ. </w:t>
      </w:r>
    </w:p>
    <w:p w14:paraId="7206F4AE" w14:textId="77777777" w:rsidR="00A800F2" w:rsidRPr="00B407B9" w:rsidRDefault="00A800F2" w:rsidP="00A800F2">
      <w:pPr>
        <w:pStyle w:val="Default"/>
        <w:numPr>
          <w:ilvl w:val="2"/>
          <w:numId w:val="83"/>
        </w:numPr>
        <w:spacing w:line="276" w:lineRule="auto"/>
        <w:ind w:left="426" w:hanging="426"/>
        <w:jc w:val="both"/>
        <w:rPr>
          <w:color w:val="auto"/>
          <w:sz w:val="22"/>
          <w:szCs w:val="22"/>
        </w:rPr>
      </w:pPr>
      <w:r w:rsidRPr="00B407B9">
        <w:rPr>
          <w:color w:val="auto"/>
          <w:sz w:val="22"/>
          <w:szCs w:val="22"/>
        </w:rPr>
        <w:t xml:space="preserve">Při odesílání přes ePortál se žádost také podává přes https://eportal.cssz.cz/web/portal/-/tiskopisy/szzvpp. Tiskopis může částečně předvyplnit zaměstnanec, uloží ho ve formátu xml </w:t>
      </w:r>
      <w:r w:rsidRPr="00B407B9">
        <w:rPr>
          <w:sz w:val="22"/>
          <w:szCs w:val="22"/>
        </w:rPr>
        <w:t xml:space="preserve">a zašle na příslušné personální a oddělení. Tam si dokument na stejné webové stránce personalista načte a doplní. Případně může tiskopis vyplnit pouze personalista. Po vyplnění tiskopisu je potřeba nejdříve zkontrolovat data (tlačítko pod dokumentem), poté může uložit rozpracovaná data ve formátu xml. Po přidání nezbytných příloh se uskuteční odeslání tiskopisu tlačítkem „Přejít k elektronickému odesílání“ a dále volíme variantu „Odeslat s elektronickým podpisem“. K tomuto typu odeslání je vždy </w:t>
      </w:r>
      <w:r w:rsidRPr="00B407B9">
        <w:rPr>
          <w:color w:val="auto"/>
          <w:sz w:val="22"/>
          <w:szCs w:val="22"/>
        </w:rPr>
        <w:t xml:space="preserve">potřeba mít zřízený certifikát nahlášený na ČSSZ. Zároveň by měla být na ČSSZ odeslána i Plná moc ke službám a tiskopisům ČSSZ. </w:t>
      </w:r>
    </w:p>
    <w:p w14:paraId="0FE5B3BF" w14:textId="77777777" w:rsidR="00A800F2" w:rsidRPr="00B407B9" w:rsidRDefault="00A800F2" w:rsidP="00A800F2">
      <w:pPr>
        <w:pStyle w:val="Default"/>
        <w:numPr>
          <w:ilvl w:val="2"/>
          <w:numId w:val="83"/>
        </w:numPr>
        <w:spacing w:line="276" w:lineRule="auto"/>
        <w:ind w:left="426" w:hanging="426"/>
        <w:jc w:val="both"/>
        <w:rPr>
          <w:sz w:val="22"/>
          <w:szCs w:val="22"/>
        </w:rPr>
      </w:pPr>
      <w:r w:rsidRPr="00B407B9">
        <w:rPr>
          <w:sz w:val="22"/>
          <w:szCs w:val="22"/>
        </w:rPr>
        <w:t xml:space="preserve">ČSSZ vyžaduje k žádosti doložení následujících dokumentů: </w:t>
      </w:r>
    </w:p>
    <w:p w14:paraId="7A2D55AA" w14:textId="77777777" w:rsidR="00A800F2" w:rsidRPr="00B407B9" w:rsidRDefault="00A800F2" w:rsidP="00A800F2">
      <w:pPr>
        <w:pStyle w:val="Default"/>
        <w:spacing w:line="276" w:lineRule="auto"/>
        <w:ind w:left="426"/>
        <w:jc w:val="both"/>
        <w:rPr>
          <w:sz w:val="22"/>
          <w:szCs w:val="22"/>
        </w:rPr>
      </w:pPr>
      <w:r w:rsidRPr="00B407B9">
        <w:rPr>
          <w:sz w:val="22"/>
          <w:szCs w:val="22"/>
        </w:rPr>
        <w:t xml:space="preserve">Žádost o formulář A1 na souběh na 2 roky: </w:t>
      </w:r>
    </w:p>
    <w:p w14:paraId="383C4C33" w14:textId="77777777" w:rsidR="00A800F2" w:rsidRPr="00B407B9" w:rsidRDefault="00A800F2" w:rsidP="00A800F2">
      <w:pPr>
        <w:pStyle w:val="Default"/>
        <w:numPr>
          <w:ilvl w:val="0"/>
          <w:numId w:val="85"/>
        </w:numPr>
        <w:spacing w:after="31" w:line="276" w:lineRule="auto"/>
        <w:ind w:left="851" w:hanging="284"/>
        <w:jc w:val="both"/>
        <w:rPr>
          <w:sz w:val="22"/>
          <w:szCs w:val="22"/>
        </w:rPr>
      </w:pPr>
      <w:r w:rsidRPr="00B407B9">
        <w:rPr>
          <w:sz w:val="22"/>
          <w:szCs w:val="22"/>
        </w:rPr>
        <w:t xml:space="preserve">prostá kopie pracovní smlouvy, popř. DPP/DPČ zaměstnance včetně změn a dodatků a včetně souhlasu s vysláním na zahraniční pracovní cestu, </w:t>
      </w:r>
    </w:p>
    <w:p w14:paraId="7C441AAA" w14:textId="77777777" w:rsidR="00A800F2" w:rsidRPr="00B407B9" w:rsidRDefault="00A800F2" w:rsidP="00A800F2">
      <w:pPr>
        <w:pStyle w:val="Default"/>
        <w:numPr>
          <w:ilvl w:val="0"/>
          <w:numId w:val="85"/>
        </w:numPr>
        <w:spacing w:after="31" w:line="276" w:lineRule="auto"/>
        <w:ind w:left="851" w:hanging="284"/>
        <w:jc w:val="both"/>
        <w:rPr>
          <w:sz w:val="22"/>
          <w:szCs w:val="22"/>
        </w:rPr>
      </w:pPr>
      <w:r w:rsidRPr="00B407B9">
        <w:rPr>
          <w:sz w:val="22"/>
          <w:szCs w:val="22"/>
        </w:rPr>
        <w:t>prostá kopie pracovní smlouvy, popř. DPP/DPČ u jiného zaměstnavatele v ČR, pokud je to relevantní (tuto kopii zajistí zaměstnanec),</w:t>
      </w:r>
    </w:p>
    <w:p w14:paraId="5BBFD94D" w14:textId="77777777" w:rsidR="00A800F2" w:rsidRPr="00B407B9" w:rsidRDefault="00A800F2" w:rsidP="00A800F2">
      <w:pPr>
        <w:pStyle w:val="Default"/>
        <w:spacing w:after="31" w:line="276" w:lineRule="auto"/>
        <w:ind w:left="364" w:firstLine="203"/>
        <w:jc w:val="both"/>
        <w:rPr>
          <w:sz w:val="22"/>
          <w:szCs w:val="22"/>
        </w:rPr>
      </w:pPr>
      <w:r w:rsidRPr="00B407B9">
        <w:rPr>
          <w:sz w:val="22"/>
          <w:szCs w:val="22"/>
        </w:rPr>
        <w:t xml:space="preserve">Žádost o formulář A1 na vyslání: </w:t>
      </w:r>
    </w:p>
    <w:p w14:paraId="6A004E64" w14:textId="77777777" w:rsidR="00A800F2" w:rsidRPr="00B407B9" w:rsidRDefault="00A800F2" w:rsidP="00A800F2">
      <w:pPr>
        <w:pStyle w:val="Default"/>
        <w:numPr>
          <w:ilvl w:val="0"/>
          <w:numId w:val="86"/>
        </w:numPr>
        <w:spacing w:line="276" w:lineRule="auto"/>
        <w:ind w:left="851" w:hanging="284"/>
        <w:jc w:val="both"/>
        <w:rPr>
          <w:sz w:val="22"/>
          <w:szCs w:val="22"/>
        </w:rPr>
      </w:pPr>
      <w:r w:rsidRPr="00B407B9">
        <w:rPr>
          <w:sz w:val="22"/>
          <w:szCs w:val="22"/>
        </w:rPr>
        <w:lastRenderedPageBreak/>
        <w:t xml:space="preserve">výše zmíněné prosté kopie smluv </w:t>
      </w:r>
    </w:p>
    <w:p w14:paraId="28CC2FFD" w14:textId="77777777" w:rsidR="00A800F2" w:rsidRPr="00B407B9" w:rsidRDefault="00A800F2" w:rsidP="00A800F2">
      <w:pPr>
        <w:pStyle w:val="Default"/>
        <w:numPr>
          <w:ilvl w:val="0"/>
          <w:numId w:val="86"/>
        </w:numPr>
        <w:spacing w:line="276" w:lineRule="auto"/>
        <w:ind w:left="851" w:hanging="284"/>
        <w:jc w:val="both"/>
        <w:rPr>
          <w:sz w:val="22"/>
          <w:szCs w:val="22"/>
        </w:rPr>
      </w:pPr>
      <w:r w:rsidRPr="00B407B9">
        <w:rPr>
          <w:sz w:val="22"/>
          <w:szCs w:val="22"/>
        </w:rPr>
        <w:t xml:space="preserve">prostá kopie smluvních dokumentů, na jejichž základě je zajištěna činnost v zahraničí (zvací dopis, smlouva se zahraniční VŠ apod.). Tyto dokumenty rovněž zajišťuje zaměstnanec. </w:t>
      </w:r>
    </w:p>
    <w:p w14:paraId="3C59D8B3" w14:textId="77777777" w:rsidR="00A800F2" w:rsidRPr="00A860B5" w:rsidRDefault="00A800F2" w:rsidP="00A800F2">
      <w:pPr>
        <w:pStyle w:val="Default"/>
        <w:numPr>
          <w:ilvl w:val="2"/>
          <w:numId w:val="83"/>
        </w:numPr>
        <w:spacing w:line="276" w:lineRule="auto"/>
        <w:ind w:left="426" w:hanging="426"/>
        <w:jc w:val="both"/>
        <w:rPr>
          <w:sz w:val="22"/>
          <w:szCs w:val="22"/>
        </w:rPr>
      </w:pPr>
      <w:r w:rsidRPr="00B407B9">
        <w:rPr>
          <w:sz w:val="22"/>
          <w:szCs w:val="22"/>
        </w:rPr>
        <w:t xml:space="preserve">ČSSZ má pro vyřízení žádosti o formulář A1 stanovenu lhůtu 30 dní, která zejména u souběhů </w:t>
      </w:r>
      <w:r w:rsidRPr="00A860B5">
        <w:rPr>
          <w:sz w:val="22"/>
          <w:szCs w:val="22"/>
        </w:rPr>
        <w:t xml:space="preserve">bývá překračována. Pokud se tedy osoba zodpovědná za podání žádosti dozví o výjezdu méně než 30 dní před odjezdem, je pravděpodobné, že formulář A1 nebude mít zaměstnanec při odjezdu k dispozici. V tomto případě je možné požádat ČSSZ emailem o potvrzení o podání žádosti. Toto potvrzení je vydáváno obvykle během 2-3 dnů v angličtině a zaměstnanec se s ním může v zahraničí prokazovat při případné kontrole tamních úřadů. </w:t>
      </w:r>
    </w:p>
    <w:p w14:paraId="5DDB120F" w14:textId="77777777" w:rsidR="00A800F2" w:rsidRPr="00A860B5" w:rsidRDefault="00A800F2" w:rsidP="00A800F2">
      <w:pPr>
        <w:pStyle w:val="Default"/>
        <w:numPr>
          <w:ilvl w:val="2"/>
          <w:numId w:val="83"/>
        </w:numPr>
        <w:spacing w:line="276" w:lineRule="auto"/>
        <w:ind w:left="426" w:hanging="426"/>
        <w:jc w:val="both"/>
        <w:rPr>
          <w:sz w:val="22"/>
          <w:szCs w:val="22"/>
        </w:rPr>
      </w:pPr>
      <w:r w:rsidRPr="00A860B5">
        <w:rPr>
          <w:sz w:val="22"/>
          <w:szCs w:val="22"/>
        </w:rPr>
        <w:t>Po obdržení originálu formuláře A1, který ČSSZ zasílá buď poštou nebo datovou schránkou, je kopie uschována pro potřeby fakulty a originál má u sebe zaměstnanec, který se s ním pak prokazuje při pracovních cestách v zemích označených na potvrzení a v daném časovém rozmezí.</w:t>
      </w:r>
    </w:p>
    <w:p w14:paraId="3850AAC8" w14:textId="77777777" w:rsidR="00A800F2" w:rsidRPr="00A860B5" w:rsidRDefault="00A800F2" w:rsidP="00A860B5">
      <w:pPr>
        <w:pStyle w:val="Default"/>
        <w:numPr>
          <w:ilvl w:val="2"/>
          <w:numId w:val="83"/>
        </w:numPr>
        <w:spacing w:line="276" w:lineRule="auto"/>
        <w:ind w:left="426" w:hanging="426"/>
        <w:jc w:val="both"/>
        <w:rPr>
          <w:sz w:val="22"/>
          <w:szCs w:val="22"/>
        </w:rPr>
      </w:pPr>
      <w:r w:rsidRPr="00A860B5">
        <w:rPr>
          <w:sz w:val="22"/>
          <w:szCs w:val="22"/>
        </w:rPr>
        <w:t>Pro evidenční potřeby fakulty doporučujeme sledovat v tabulce konec platnosti u formulářů vydaných na 2 roky na souběh. Po skončení platnosti potvrzení doporučujeme znovu zažádat o další formulář A1 na další 2 roky. Ještě je potřeba upozornit, že ČSSZ vydává formulář A1 pouze na období, pro které má zaměstnanec uzavřenou smlouvu u zaměstnavatele (u zaměstnanců, kteří mají smlouvu na dobu určitou, dojde pak k vydání potvrzení pouze na tuto dobu). Stejně tak je důležité sledovat formuláře A1 vystavené na vyslání. Při blížícím se konci platnosti tohoto typu potvrzení musíme včas zažádat o výjimku na další rok nebo musí zaměstnanec udělat dvouměsíční pauzu u vyslání a poté zažádat znovu o potvrzení na 2 roky.</w:t>
      </w:r>
    </w:p>
    <w:p w14:paraId="09B492A0" w14:textId="77777777" w:rsidR="00A800F2" w:rsidRPr="00A860B5" w:rsidRDefault="00A800F2">
      <w:pPr>
        <w:jc w:val="left"/>
        <w:rPr>
          <w:rFonts w:ascii="Arial" w:hAnsi="Arial" w:cs="Arial"/>
        </w:rPr>
      </w:pPr>
      <w:r w:rsidRPr="00A860B5">
        <w:rPr>
          <w:rFonts w:ascii="Arial" w:hAnsi="Arial" w:cs="Arial"/>
        </w:rPr>
        <w:br w:type="page"/>
      </w:r>
    </w:p>
    <w:p w14:paraId="6F69C10A" w14:textId="77777777" w:rsidR="00A800F2" w:rsidRDefault="00A800F2" w:rsidP="00A800F2">
      <w:pPr>
        <w:pStyle w:val="Nzevplohy"/>
        <w:jc w:val="both"/>
        <w:rPr>
          <w:rFonts w:ascii="Arial" w:hAnsi="Arial" w:cs="Arial"/>
          <w:sz w:val="23"/>
        </w:rPr>
        <w:sectPr w:rsidR="00A800F2" w:rsidSect="00D30AEE">
          <w:headerReference w:type="even" r:id="rId8"/>
          <w:headerReference w:type="default" r:id="rId9"/>
          <w:footerReference w:type="even" r:id="rId10"/>
          <w:footerReference w:type="default" r:id="rId11"/>
          <w:headerReference w:type="first" r:id="rId12"/>
          <w:footerReference w:type="first" r:id="rId13"/>
          <w:pgSz w:w="11906" w:h="16838" w:code="9"/>
          <w:pgMar w:top="1134" w:right="1134" w:bottom="1418" w:left="1134" w:header="0" w:footer="0" w:gutter="0"/>
          <w:pgNumType w:start="1"/>
          <w:cols w:space="708"/>
          <w:titlePg/>
          <w:docGrid w:linePitch="360"/>
        </w:sectPr>
      </w:pPr>
    </w:p>
    <w:p w14:paraId="471F9052" w14:textId="77777777" w:rsidR="00A800F2" w:rsidRPr="00B407B9" w:rsidRDefault="00A800F2" w:rsidP="00A800F2">
      <w:pPr>
        <w:pStyle w:val="Nzevplohy"/>
        <w:jc w:val="both"/>
        <w:rPr>
          <w:rFonts w:ascii="Arial" w:hAnsi="Arial" w:cs="Arial"/>
          <w:b w:val="0"/>
        </w:rPr>
      </w:pPr>
      <w:r w:rsidRPr="00B407B9">
        <w:rPr>
          <w:rFonts w:ascii="Arial" w:hAnsi="Arial" w:cs="Arial"/>
          <w:sz w:val="23"/>
        </w:rPr>
        <w:lastRenderedPageBreak/>
        <w:t xml:space="preserve">Příloha č. 6 </w:t>
      </w:r>
      <w:r>
        <w:rPr>
          <w:rFonts w:ascii="Arial" w:hAnsi="Arial" w:cs="Arial"/>
          <w:sz w:val="23"/>
        </w:rPr>
        <w:t>–</w:t>
      </w:r>
      <w:r w:rsidRPr="00B407B9">
        <w:rPr>
          <w:rFonts w:ascii="Arial" w:hAnsi="Arial" w:cs="Arial"/>
          <w:sz w:val="23"/>
        </w:rPr>
        <w:t xml:space="preserve"> Workflow – pracovní cesty zaměstnanců (návrh, schvalování, vyúčtování, evidence, archivace) schéma</w:t>
      </w:r>
    </w:p>
    <w:tbl>
      <w:tblPr>
        <w:tblpPr w:leftFromText="141" w:rightFromText="141" w:vertAnchor="text" w:tblpY="1"/>
        <w:tblOverlap w:val="never"/>
        <w:tblW w:w="14160" w:type="dxa"/>
        <w:tblCellMar>
          <w:left w:w="70" w:type="dxa"/>
          <w:right w:w="70" w:type="dxa"/>
        </w:tblCellMar>
        <w:tblLook w:val="04A0" w:firstRow="1" w:lastRow="0" w:firstColumn="1" w:lastColumn="0" w:noHBand="0" w:noVBand="1"/>
      </w:tblPr>
      <w:tblGrid>
        <w:gridCol w:w="985"/>
        <w:gridCol w:w="1421"/>
        <w:gridCol w:w="1151"/>
        <w:gridCol w:w="3990"/>
        <w:gridCol w:w="2164"/>
        <w:gridCol w:w="3434"/>
        <w:gridCol w:w="1015"/>
      </w:tblGrid>
      <w:tr w:rsidR="00A800F2" w:rsidRPr="00B407B9" w14:paraId="462B9B28" w14:textId="77777777" w:rsidTr="00341705">
        <w:trPr>
          <w:trHeight w:val="300"/>
        </w:trPr>
        <w:tc>
          <w:tcPr>
            <w:tcW w:w="14160" w:type="dxa"/>
            <w:gridSpan w:val="7"/>
            <w:tcBorders>
              <w:top w:val="single" w:sz="4" w:space="0" w:color="auto"/>
              <w:left w:val="single" w:sz="4" w:space="0" w:color="auto"/>
              <w:bottom w:val="single" w:sz="4" w:space="0" w:color="auto"/>
              <w:right w:val="single" w:sz="4" w:space="0" w:color="000000"/>
            </w:tcBorders>
            <w:shd w:val="clear" w:color="000000" w:fill="E7E6E6"/>
            <w:vAlign w:val="center"/>
            <w:hideMark/>
          </w:tcPr>
          <w:p w14:paraId="20F08503" w14:textId="77777777" w:rsidR="00A800F2" w:rsidRPr="00B407B9" w:rsidRDefault="00A800F2" w:rsidP="00341705">
            <w:pPr>
              <w:spacing w:after="0" w:line="240" w:lineRule="auto"/>
              <w:jc w:val="center"/>
              <w:rPr>
                <w:rFonts w:ascii="Arial" w:hAnsi="Arial" w:cs="Arial"/>
                <w:b/>
                <w:color w:val="000000"/>
                <w:sz w:val="16"/>
              </w:rPr>
            </w:pPr>
            <w:r w:rsidRPr="00B407B9">
              <w:rPr>
                <w:rFonts w:ascii="Arial" w:hAnsi="Arial" w:cs="Arial"/>
                <w:b/>
                <w:color w:val="000000"/>
                <w:sz w:val="16"/>
              </w:rPr>
              <w:t>č. 8 - Workflow – pracovní cesty zaměstnanců (návrh, schvalování, vyúčtování, evidence, archivace)</w:t>
            </w:r>
          </w:p>
        </w:tc>
      </w:tr>
      <w:tr w:rsidR="00A800F2" w:rsidRPr="00B407B9" w14:paraId="2C10F4CA" w14:textId="77777777" w:rsidTr="00341705">
        <w:trPr>
          <w:trHeight w:val="138"/>
        </w:trPr>
        <w:tc>
          <w:tcPr>
            <w:tcW w:w="14160" w:type="dxa"/>
            <w:gridSpan w:val="7"/>
            <w:tcBorders>
              <w:top w:val="single" w:sz="4" w:space="0" w:color="auto"/>
              <w:left w:val="single" w:sz="4" w:space="0" w:color="auto"/>
              <w:bottom w:val="single" w:sz="4" w:space="0" w:color="auto"/>
              <w:right w:val="single" w:sz="4" w:space="0" w:color="000000"/>
            </w:tcBorders>
            <w:shd w:val="clear" w:color="000000" w:fill="E7E6E6"/>
            <w:vAlign w:val="center"/>
            <w:hideMark/>
          </w:tcPr>
          <w:p w14:paraId="11EC29EC" w14:textId="77777777" w:rsidR="00A800F2" w:rsidRPr="00B407B9" w:rsidRDefault="00A800F2" w:rsidP="00341705">
            <w:pPr>
              <w:spacing w:after="0" w:line="240" w:lineRule="auto"/>
              <w:jc w:val="center"/>
              <w:rPr>
                <w:rFonts w:ascii="Arial" w:hAnsi="Arial" w:cs="Arial"/>
                <w:b/>
                <w:color w:val="000000"/>
                <w:sz w:val="16"/>
              </w:rPr>
            </w:pPr>
            <w:r w:rsidRPr="00B407B9">
              <w:rPr>
                <w:rFonts w:ascii="Arial" w:hAnsi="Arial" w:cs="Arial"/>
                <w:b/>
                <w:color w:val="000000"/>
                <w:sz w:val="16"/>
              </w:rPr>
              <w:t>Návrh CP/schválení</w:t>
            </w:r>
          </w:p>
        </w:tc>
      </w:tr>
      <w:tr w:rsidR="00A800F2" w:rsidRPr="00B407B9" w14:paraId="48541E3A" w14:textId="77777777" w:rsidTr="00341705">
        <w:trPr>
          <w:trHeight w:val="300"/>
        </w:trPr>
        <w:tc>
          <w:tcPr>
            <w:tcW w:w="880" w:type="dxa"/>
            <w:tcBorders>
              <w:top w:val="nil"/>
              <w:left w:val="single" w:sz="4" w:space="0" w:color="auto"/>
              <w:bottom w:val="single" w:sz="4" w:space="0" w:color="auto"/>
              <w:right w:val="single" w:sz="4" w:space="0" w:color="auto"/>
            </w:tcBorders>
            <w:shd w:val="clear" w:color="000000" w:fill="DDEBF7"/>
            <w:noWrap/>
            <w:vAlign w:val="bottom"/>
            <w:hideMark/>
          </w:tcPr>
          <w:p w14:paraId="218BA9C0" w14:textId="77777777" w:rsidR="00A800F2" w:rsidRPr="00B407B9" w:rsidRDefault="00A800F2" w:rsidP="00341705">
            <w:pPr>
              <w:spacing w:after="0" w:line="240" w:lineRule="auto"/>
              <w:rPr>
                <w:rFonts w:ascii="Arial" w:hAnsi="Arial" w:cs="Arial"/>
                <w:b/>
                <w:color w:val="000000"/>
                <w:sz w:val="16"/>
              </w:rPr>
            </w:pPr>
            <w:r w:rsidRPr="00B407B9">
              <w:rPr>
                <w:rFonts w:ascii="Arial" w:hAnsi="Arial" w:cs="Arial"/>
                <w:b/>
                <w:color w:val="000000"/>
                <w:sz w:val="16"/>
              </w:rPr>
              <w:t xml:space="preserve">stav </w:t>
            </w:r>
          </w:p>
        </w:tc>
        <w:tc>
          <w:tcPr>
            <w:tcW w:w="1406" w:type="dxa"/>
            <w:tcBorders>
              <w:top w:val="nil"/>
              <w:left w:val="nil"/>
              <w:bottom w:val="single" w:sz="4" w:space="0" w:color="auto"/>
              <w:right w:val="single" w:sz="4" w:space="0" w:color="auto"/>
            </w:tcBorders>
            <w:shd w:val="clear" w:color="000000" w:fill="DDEBF7"/>
            <w:vAlign w:val="bottom"/>
            <w:hideMark/>
          </w:tcPr>
          <w:p w14:paraId="05FBDF5B" w14:textId="77777777" w:rsidR="00A800F2" w:rsidRPr="00B407B9" w:rsidRDefault="00A800F2" w:rsidP="00341705">
            <w:pPr>
              <w:spacing w:after="0" w:line="240" w:lineRule="auto"/>
              <w:rPr>
                <w:rFonts w:ascii="Arial" w:hAnsi="Arial" w:cs="Arial"/>
                <w:color w:val="000000"/>
                <w:sz w:val="16"/>
              </w:rPr>
            </w:pPr>
            <w:r w:rsidRPr="00B407B9">
              <w:rPr>
                <w:rFonts w:ascii="Arial" w:hAnsi="Arial" w:cs="Arial"/>
                <w:color w:val="000000"/>
                <w:sz w:val="16"/>
              </w:rPr>
              <w:t xml:space="preserve">krok </w:t>
            </w:r>
          </w:p>
        </w:tc>
        <w:tc>
          <w:tcPr>
            <w:tcW w:w="1151" w:type="dxa"/>
            <w:tcBorders>
              <w:top w:val="nil"/>
              <w:left w:val="nil"/>
              <w:bottom w:val="single" w:sz="4" w:space="0" w:color="auto"/>
              <w:right w:val="single" w:sz="4" w:space="0" w:color="auto"/>
            </w:tcBorders>
            <w:shd w:val="clear" w:color="000000" w:fill="DDEBF7"/>
            <w:vAlign w:val="bottom"/>
            <w:hideMark/>
          </w:tcPr>
          <w:p w14:paraId="2AB446CE" w14:textId="77777777" w:rsidR="00A800F2" w:rsidRPr="00B407B9" w:rsidRDefault="00A800F2" w:rsidP="00341705">
            <w:pPr>
              <w:spacing w:after="0" w:line="240" w:lineRule="auto"/>
              <w:rPr>
                <w:rFonts w:ascii="Arial" w:hAnsi="Arial" w:cs="Arial"/>
                <w:color w:val="000000"/>
                <w:sz w:val="16"/>
              </w:rPr>
            </w:pPr>
            <w:r w:rsidRPr="00B407B9">
              <w:rPr>
                <w:rFonts w:ascii="Arial" w:hAnsi="Arial" w:cs="Arial"/>
                <w:color w:val="000000"/>
                <w:sz w:val="16"/>
              </w:rPr>
              <w:t>role</w:t>
            </w:r>
          </w:p>
        </w:tc>
        <w:tc>
          <w:tcPr>
            <w:tcW w:w="4079" w:type="dxa"/>
            <w:tcBorders>
              <w:top w:val="nil"/>
              <w:left w:val="nil"/>
              <w:bottom w:val="single" w:sz="4" w:space="0" w:color="auto"/>
              <w:right w:val="single" w:sz="4" w:space="0" w:color="auto"/>
            </w:tcBorders>
            <w:shd w:val="clear" w:color="000000" w:fill="DDEBF7"/>
            <w:vAlign w:val="bottom"/>
            <w:hideMark/>
          </w:tcPr>
          <w:p w14:paraId="610D0EC5" w14:textId="77777777" w:rsidR="00A800F2" w:rsidRPr="00B407B9" w:rsidRDefault="00A800F2" w:rsidP="00341705">
            <w:pPr>
              <w:spacing w:after="0" w:line="240" w:lineRule="auto"/>
              <w:rPr>
                <w:rFonts w:ascii="Arial" w:hAnsi="Arial" w:cs="Arial"/>
                <w:color w:val="000000"/>
                <w:sz w:val="16"/>
              </w:rPr>
            </w:pPr>
            <w:r w:rsidRPr="00B407B9">
              <w:rPr>
                <w:rFonts w:ascii="Arial" w:hAnsi="Arial" w:cs="Arial"/>
                <w:color w:val="000000"/>
                <w:sz w:val="16"/>
              </w:rPr>
              <w:t>popis /odpovědnost</w:t>
            </w:r>
          </w:p>
        </w:tc>
        <w:tc>
          <w:tcPr>
            <w:tcW w:w="2195" w:type="dxa"/>
            <w:tcBorders>
              <w:top w:val="nil"/>
              <w:left w:val="nil"/>
              <w:bottom w:val="single" w:sz="4" w:space="0" w:color="auto"/>
              <w:right w:val="single" w:sz="4" w:space="0" w:color="auto"/>
            </w:tcBorders>
            <w:shd w:val="clear" w:color="000000" w:fill="DDEBF7"/>
            <w:vAlign w:val="bottom"/>
            <w:hideMark/>
          </w:tcPr>
          <w:p w14:paraId="4CFC95C6" w14:textId="77777777" w:rsidR="00A800F2" w:rsidRPr="00B407B9" w:rsidRDefault="00A800F2" w:rsidP="00341705">
            <w:pPr>
              <w:spacing w:after="0" w:line="240" w:lineRule="auto"/>
              <w:rPr>
                <w:rFonts w:ascii="Arial" w:hAnsi="Arial" w:cs="Arial"/>
                <w:color w:val="000000"/>
                <w:sz w:val="16"/>
              </w:rPr>
            </w:pPr>
            <w:r w:rsidRPr="00B407B9">
              <w:rPr>
                <w:rFonts w:ascii="Arial" w:hAnsi="Arial" w:cs="Arial"/>
                <w:color w:val="000000"/>
                <w:sz w:val="16"/>
              </w:rPr>
              <w:t>krok</w:t>
            </w:r>
          </w:p>
        </w:tc>
        <w:tc>
          <w:tcPr>
            <w:tcW w:w="3434" w:type="dxa"/>
            <w:tcBorders>
              <w:top w:val="nil"/>
              <w:left w:val="nil"/>
              <w:bottom w:val="single" w:sz="4" w:space="0" w:color="auto"/>
              <w:right w:val="single" w:sz="4" w:space="0" w:color="auto"/>
            </w:tcBorders>
            <w:shd w:val="clear" w:color="000000" w:fill="DDEBF7"/>
            <w:noWrap/>
            <w:vAlign w:val="bottom"/>
            <w:hideMark/>
          </w:tcPr>
          <w:p w14:paraId="110AB096" w14:textId="77777777" w:rsidR="00A800F2" w:rsidRPr="00B407B9" w:rsidRDefault="00A800F2" w:rsidP="00341705">
            <w:pPr>
              <w:spacing w:after="0" w:line="240" w:lineRule="auto"/>
              <w:rPr>
                <w:rFonts w:ascii="Arial" w:hAnsi="Arial" w:cs="Arial"/>
                <w:color w:val="000000"/>
                <w:sz w:val="16"/>
              </w:rPr>
            </w:pPr>
            <w:r w:rsidRPr="00B407B9">
              <w:rPr>
                <w:rFonts w:ascii="Arial" w:hAnsi="Arial" w:cs="Arial"/>
                <w:color w:val="000000"/>
                <w:sz w:val="16"/>
              </w:rPr>
              <w:t>akce</w:t>
            </w:r>
          </w:p>
        </w:tc>
        <w:tc>
          <w:tcPr>
            <w:tcW w:w="1015" w:type="dxa"/>
            <w:tcBorders>
              <w:top w:val="nil"/>
              <w:left w:val="nil"/>
              <w:bottom w:val="single" w:sz="4" w:space="0" w:color="auto"/>
              <w:right w:val="single" w:sz="4" w:space="0" w:color="auto"/>
            </w:tcBorders>
            <w:shd w:val="clear" w:color="000000" w:fill="DDEBF7"/>
            <w:noWrap/>
            <w:vAlign w:val="bottom"/>
            <w:hideMark/>
          </w:tcPr>
          <w:p w14:paraId="6225344B" w14:textId="77777777" w:rsidR="00A800F2" w:rsidRPr="00B407B9" w:rsidRDefault="00A800F2" w:rsidP="00341705">
            <w:pPr>
              <w:spacing w:after="0" w:line="240" w:lineRule="auto"/>
              <w:rPr>
                <w:rFonts w:ascii="Arial" w:hAnsi="Arial" w:cs="Arial"/>
                <w:color w:val="000000"/>
                <w:sz w:val="16"/>
              </w:rPr>
            </w:pPr>
            <w:r w:rsidRPr="00B407B9">
              <w:rPr>
                <w:rFonts w:ascii="Arial" w:hAnsi="Arial" w:cs="Arial"/>
                <w:color w:val="000000"/>
                <w:sz w:val="16"/>
              </w:rPr>
              <w:t>odkaz na OR</w:t>
            </w:r>
          </w:p>
        </w:tc>
      </w:tr>
      <w:tr w:rsidR="00A800F2" w:rsidRPr="00B407B9" w14:paraId="5D8D3C84" w14:textId="77777777" w:rsidTr="00341705">
        <w:trPr>
          <w:trHeight w:val="759"/>
        </w:trPr>
        <w:tc>
          <w:tcPr>
            <w:tcW w:w="880" w:type="dxa"/>
            <w:vMerge w:val="restart"/>
            <w:tcBorders>
              <w:top w:val="nil"/>
              <w:left w:val="single" w:sz="4" w:space="0" w:color="auto"/>
              <w:bottom w:val="single" w:sz="4" w:space="0" w:color="000000"/>
              <w:right w:val="single" w:sz="4" w:space="0" w:color="auto"/>
            </w:tcBorders>
            <w:shd w:val="clear" w:color="000000" w:fill="FCE4D6"/>
            <w:noWrap/>
            <w:vAlign w:val="center"/>
            <w:hideMark/>
          </w:tcPr>
          <w:p w14:paraId="5E187002" w14:textId="77777777" w:rsidR="00A800F2" w:rsidRPr="00B407B9" w:rsidRDefault="00A800F2" w:rsidP="00341705">
            <w:pPr>
              <w:spacing w:after="0" w:line="240" w:lineRule="auto"/>
              <w:jc w:val="center"/>
              <w:rPr>
                <w:rFonts w:ascii="Arial" w:hAnsi="Arial" w:cs="Arial"/>
                <w:sz w:val="16"/>
              </w:rPr>
            </w:pPr>
            <w:r w:rsidRPr="00B407B9">
              <w:rPr>
                <w:rFonts w:ascii="Arial" w:hAnsi="Arial" w:cs="Arial"/>
                <w:sz w:val="16"/>
              </w:rPr>
              <w:t>žádost</w:t>
            </w:r>
          </w:p>
        </w:tc>
        <w:tc>
          <w:tcPr>
            <w:tcW w:w="1406" w:type="dxa"/>
            <w:vMerge w:val="restart"/>
            <w:tcBorders>
              <w:top w:val="nil"/>
              <w:left w:val="nil"/>
              <w:bottom w:val="single" w:sz="4" w:space="0" w:color="000000"/>
              <w:right w:val="single" w:sz="4" w:space="0" w:color="auto"/>
            </w:tcBorders>
            <w:shd w:val="clear" w:color="000000" w:fill="FCE4D6"/>
            <w:vAlign w:val="center"/>
            <w:hideMark/>
          </w:tcPr>
          <w:p w14:paraId="6A8DEDDE"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 xml:space="preserve">návrh CP  </w:t>
            </w:r>
          </w:p>
        </w:tc>
        <w:tc>
          <w:tcPr>
            <w:tcW w:w="1151" w:type="dxa"/>
            <w:tcBorders>
              <w:top w:val="nil"/>
              <w:left w:val="nil"/>
              <w:bottom w:val="single" w:sz="4" w:space="0" w:color="auto"/>
              <w:right w:val="single" w:sz="4" w:space="0" w:color="auto"/>
            </w:tcBorders>
            <w:shd w:val="clear" w:color="000000" w:fill="FCE4D6"/>
            <w:hideMark/>
          </w:tcPr>
          <w:p w14:paraId="61EB4220" w14:textId="77777777" w:rsidR="00A800F2" w:rsidRPr="00B407B9" w:rsidRDefault="00A800F2" w:rsidP="00341705">
            <w:pPr>
              <w:spacing w:after="0" w:line="240" w:lineRule="auto"/>
              <w:rPr>
                <w:rFonts w:ascii="Arial" w:hAnsi="Arial" w:cs="Arial"/>
                <w:b/>
                <w:sz w:val="16"/>
              </w:rPr>
            </w:pPr>
            <w:r w:rsidRPr="00B407B9">
              <w:rPr>
                <w:rFonts w:ascii="Arial" w:hAnsi="Arial" w:cs="Arial"/>
                <w:b/>
                <w:sz w:val="16"/>
              </w:rPr>
              <w:t>přípravář</w:t>
            </w:r>
          </w:p>
        </w:tc>
        <w:tc>
          <w:tcPr>
            <w:tcW w:w="4079" w:type="dxa"/>
            <w:tcBorders>
              <w:top w:val="nil"/>
              <w:left w:val="nil"/>
              <w:bottom w:val="single" w:sz="4" w:space="0" w:color="auto"/>
              <w:right w:val="single" w:sz="4" w:space="0" w:color="auto"/>
            </w:tcBorders>
            <w:shd w:val="clear" w:color="000000" w:fill="FCE4D6"/>
            <w:hideMark/>
          </w:tcPr>
          <w:p w14:paraId="1954B5B8"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cestovní příkaz splňuje požadavky na nezbytné údaje, jsou doloženy veškeré podklady k pracovní cestě</w:t>
            </w:r>
            <w:r w:rsidRPr="00B407B9">
              <w:rPr>
                <w:rFonts w:ascii="Arial" w:hAnsi="Arial" w:cs="Arial"/>
                <w:sz w:val="16"/>
              </w:rPr>
              <w:br/>
              <w:t>zaměstnanec schvaluje návrh CP v případě založení CP přípravářem</w:t>
            </w:r>
          </w:p>
        </w:tc>
        <w:tc>
          <w:tcPr>
            <w:tcW w:w="2195" w:type="dxa"/>
            <w:tcBorders>
              <w:top w:val="nil"/>
              <w:left w:val="nil"/>
              <w:bottom w:val="single" w:sz="4" w:space="0" w:color="auto"/>
              <w:right w:val="single" w:sz="4" w:space="0" w:color="auto"/>
            </w:tcBorders>
            <w:shd w:val="clear" w:color="000000" w:fill="FCE4D6"/>
            <w:hideMark/>
          </w:tcPr>
          <w:p w14:paraId="61CC237E"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zadaný vyplněný CP, doložení veškerých podkladů k PC</w:t>
            </w:r>
          </w:p>
        </w:tc>
        <w:tc>
          <w:tcPr>
            <w:tcW w:w="3434" w:type="dxa"/>
            <w:tcBorders>
              <w:top w:val="nil"/>
              <w:left w:val="nil"/>
              <w:bottom w:val="single" w:sz="4" w:space="0" w:color="auto"/>
              <w:right w:val="single" w:sz="4" w:space="0" w:color="auto"/>
            </w:tcBorders>
            <w:shd w:val="clear" w:color="000000" w:fill="FCE4D6"/>
            <w:hideMark/>
          </w:tcPr>
          <w:p w14:paraId="6F7A75D5"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založení dokumentu v Informačním systému, modul Mobility CP</w:t>
            </w:r>
          </w:p>
        </w:tc>
        <w:tc>
          <w:tcPr>
            <w:tcW w:w="1015" w:type="dxa"/>
            <w:tcBorders>
              <w:top w:val="nil"/>
              <w:left w:val="nil"/>
              <w:bottom w:val="single" w:sz="4" w:space="0" w:color="auto"/>
              <w:right w:val="single" w:sz="4" w:space="0" w:color="auto"/>
            </w:tcBorders>
            <w:shd w:val="clear" w:color="000000" w:fill="FCE4D6"/>
            <w:noWrap/>
            <w:hideMark/>
          </w:tcPr>
          <w:p w14:paraId="48075D25"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čl. 2; 28</w:t>
            </w:r>
          </w:p>
        </w:tc>
      </w:tr>
      <w:tr w:rsidR="00A800F2" w:rsidRPr="00B407B9" w14:paraId="4A287D7F" w14:textId="77777777" w:rsidTr="00341705">
        <w:trPr>
          <w:trHeight w:val="656"/>
        </w:trPr>
        <w:tc>
          <w:tcPr>
            <w:tcW w:w="880" w:type="dxa"/>
            <w:vMerge/>
            <w:tcBorders>
              <w:top w:val="nil"/>
              <w:left w:val="single" w:sz="4" w:space="0" w:color="auto"/>
              <w:bottom w:val="single" w:sz="4" w:space="0" w:color="000000"/>
              <w:right w:val="single" w:sz="4" w:space="0" w:color="auto"/>
            </w:tcBorders>
            <w:vAlign w:val="center"/>
            <w:hideMark/>
          </w:tcPr>
          <w:p w14:paraId="0E577942" w14:textId="77777777" w:rsidR="00A800F2" w:rsidRPr="00B407B9" w:rsidRDefault="00A800F2" w:rsidP="00341705">
            <w:pPr>
              <w:spacing w:after="0" w:line="240" w:lineRule="auto"/>
              <w:rPr>
                <w:rFonts w:ascii="Arial" w:hAnsi="Arial" w:cs="Arial"/>
                <w:sz w:val="16"/>
              </w:rPr>
            </w:pPr>
          </w:p>
        </w:tc>
        <w:tc>
          <w:tcPr>
            <w:tcW w:w="1406" w:type="dxa"/>
            <w:vMerge/>
            <w:tcBorders>
              <w:top w:val="nil"/>
              <w:left w:val="nil"/>
              <w:bottom w:val="single" w:sz="4" w:space="0" w:color="000000"/>
              <w:right w:val="single" w:sz="4" w:space="0" w:color="auto"/>
            </w:tcBorders>
            <w:vAlign w:val="center"/>
            <w:hideMark/>
          </w:tcPr>
          <w:p w14:paraId="4CD3A2A1" w14:textId="77777777" w:rsidR="00A800F2" w:rsidRPr="00B407B9" w:rsidRDefault="00A800F2" w:rsidP="00341705">
            <w:pPr>
              <w:spacing w:after="0" w:line="240" w:lineRule="auto"/>
              <w:rPr>
                <w:rFonts w:ascii="Arial" w:hAnsi="Arial" w:cs="Arial"/>
                <w:sz w:val="16"/>
              </w:rPr>
            </w:pPr>
          </w:p>
        </w:tc>
        <w:tc>
          <w:tcPr>
            <w:tcW w:w="1151" w:type="dxa"/>
            <w:tcBorders>
              <w:top w:val="nil"/>
              <w:left w:val="nil"/>
              <w:bottom w:val="single" w:sz="4" w:space="0" w:color="auto"/>
              <w:right w:val="single" w:sz="4" w:space="0" w:color="auto"/>
            </w:tcBorders>
            <w:shd w:val="clear" w:color="000000" w:fill="FCE4D6"/>
            <w:hideMark/>
          </w:tcPr>
          <w:p w14:paraId="6E12E988" w14:textId="77777777" w:rsidR="00A800F2" w:rsidRPr="00B407B9" w:rsidRDefault="00A800F2" w:rsidP="00341705">
            <w:pPr>
              <w:spacing w:after="0" w:line="240" w:lineRule="auto"/>
              <w:rPr>
                <w:rFonts w:ascii="Arial" w:hAnsi="Arial" w:cs="Arial"/>
                <w:b/>
                <w:sz w:val="16"/>
              </w:rPr>
            </w:pPr>
            <w:r w:rsidRPr="00B407B9">
              <w:rPr>
                <w:rFonts w:ascii="Arial" w:hAnsi="Arial" w:cs="Arial"/>
                <w:b/>
                <w:sz w:val="16"/>
              </w:rPr>
              <w:t>zaměstnanec</w:t>
            </w:r>
          </w:p>
        </w:tc>
        <w:tc>
          <w:tcPr>
            <w:tcW w:w="4079" w:type="dxa"/>
            <w:tcBorders>
              <w:top w:val="nil"/>
              <w:left w:val="nil"/>
              <w:bottom w:val="single" w:sz="4" w:space="0" w:color="auto"/>
              <w:right w:val="single" w:sz="4" w:space="0" w:color="auto"/>
            </w:tcBorders>
            <w:shd w:val="clear" w:color="000000" w:fill="FCE4D6"/>
            <w:hideMark/>
          </w:tcPr>
          <w:p w14:paraId="6695E796"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 xml:space="preserve">zaměstnanec odpovídá za věcnou správnost, prokázání hospodárnosti, účelovosti a efektivnosti  </w:t>
            </w:r>
            <w:r w:rsidRPr="00B407B9">
              <w:rPr>
                <w:rFonts w:ascii="Arial" w:hAnsi="Arial" w:cs="Arial"/>
                <w:sz w:val="16"/>
              </w:rPr>
              <w:br/>
              <w:t>v případě založení CP přípravářem schvaluje návrh CP</w:t>
            </w:r>
          </w:p>
        </w:tc>
        <w:tc>
          <w:tcPr>
            <w:tcW w:w="2195" w:type="dxa"/>
            <w:tcBorders>
              <w:top w:val="nil"/>
              <w:left w:val="nil"/>
              <w:bottom w:val="single" w:sz="4" w:space="0" w:color="auto"/>
              <w:right w:val="single" w:sz="4" w:space="0" w:color="auto"/>
            </w:tcBorders>
            <w:shd w:val="clear" w:color="000000" w:fill="FCE4D6"/>
            <w:hideMark/>
          </w:tcPr>
          <w:p w14:paraId="1FE255F6"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zadaný vyplněný CP, doložení veškerých podkladů k PC</w:t>
            </w:r>
          </w:p>
        </w:tc>
        <w:tc>
          <w:tcPr>
            <w:tcW w:w="3434" w:type="dxa"/>
            <w:tcBorders>
              <w:top w:val="nil"/>
              <w:left w:val="nil"/>
              <w:bottom w:val="single" w:sz="4" w:space="0" w:color="auto"/>
              <w:right w:val="single" w:sz="4" w:space="0" w:color="auto"/>
            </w:tcBorders>
            <w:shd w:val="clear" w:color="000000" w:fill="FCE4D6"/>
            <w:hideMark/>
          </w:tcPr>
          <w:p w14:paraId="49088A7E"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založení dokumentu v Informačním systému, modul Mobility CP</w:t>
            </w:r>
          </w:p>
        </w:tc>
        <w:tc>
          <w:tcPr>
            <w:tcW w:w="1015" w:type="dxa"/>
            <w:tcBorders>
              <w:top w:val="nil"/>
              <w:left w:val="nil"/>
              <w:bottom w:val="single" w:sz="4" w:space="0" w:color="auto"/>
              <w:right w:val="single" w:sz="4" w:space="0" w:color="auto"/>
            </w:tcBorders>
            <w:shd w:val="clear" w:color="000000" w:fill="FCE4D6"/>
            <w:hideMark/>
          </w:tcPr>
          <w:p w14:paraId="67B5F297"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čl. 2; 4; 27; 28</w:t>
            </w:r>
          </w:p>
        </w:tc>
      </w:tr>
      <w:tr w:rsidR="00A800F2" w:rsidRPr="00B407B9" w14:paraId="3D05C799" w14:textId="77777777" w:rsidTr="00341705">
        <w:trPr>
          <w:trHeight w:val="567"/>
        </w:trPr>
        <w:tc>
          <w:tcPr>
            <w:tcW w:w="880" w:type="dxa"/>
            <w:tcBorders>
              <w:top w:val="nil"/>
              <w:left w:val="single" w:sz="4" w:space="0" w:color="auto"/>
              <w:bottom w:val="single" w:sz="4" w:space="0" w:color="auto"/>
              <w:right w:val="single" w:sz="4" w:space="0" w:color="auto"/>
            </w:tcBorders>
            <w:shd w:val="clear" w:color="000000" w:fill="FFF2CC"/>
            <w:noWrap/>
            <w:vAlign w:val="center"/>
            <w:hideMark/>
          </w:tcPr>
          <w:p w14:paraId="0E634788" w14:textId="77777777" w:rsidR="00A800F2" w:rsidRPr="00B407B9" w:rsidRDefault="00A800F2" w:rsidP="00341705">
            <w:pPr>
              <w:spacing w:after="0" w:line="240" w:lineRule="auto"/>
              <w:jc w:val="center"/>
              <w:rPr>
                <w:rFonts w:ascii="Arial" w:hAnsi="Arial" w:cs="Arial"/>
                <w:sz w:val="16"/>
              </w:rPr>
            </w:pPr>
            <w:r w:rsidRPr="00B407B9">
              <w:rPr>
                <w:rFonts w:ascii="Arial" w:hAnsi="Arial" w:cs="Arial"/>
                <w:sz w:val="16"/>
              </w:rPr>
              <w:t>schvalování</w:t>
            </w:r>
          </w:p>
        </w:tc>
        <w:tc>
          <w:tcPr>
            <w:tcW w:w="1406" w:type="dxa"/>
            <w:tcBorders>
              <w:top w:val="nil"/>
              <w:left w:val="nil"/>
              <w:bottom w:val="single" w:sz="4" w:space="0" w:color="auto"/>
              <w:right w:val="single" w:sz="4" w:space="0" w:color="auto"/>
            </w:tcBorders>
            <w:shd w:val="clear" w:color="000000" w:fill="FFF2CC"/>
            <w:hideMark/>
          </w:tcPr>
          <w:p w14:paraId="11BBF072"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schválení</w:t>
            </w:r>
          </w:p>
        </w:tc>
        <w:tc>
          <w:tcPr>
            <w:tcW w:w="1151" w:type="dxa"/>
            <w:tcBorders>
              <w:top w:val="nil"/>
              <w:left w:val="nil"/>
              <w:bottom w:val="single" w:sz="4" w:space="0" w:color="auto"/>
              <w:right w:val="single" w:sz="4" w:space="0" w:color="auto"/>
            </w:tcBorders>
            <w:shd w:val="clear" w:color="000000" w:fill="FFF2CC"/>
            <w:hideMark/>
          </w:tcPr>
          <w:p w14:paraId="7203F631" w14:textId="77777777" w:rsidR="00A800F2" w:rsidRPr="00B407B9" w:rsidRDefault="00A800F2" w:rsidP="00341705">
            <w:pPr>
              <w:spacing w:after="0" w:line="240" w:lineRule="auto"/>
              <w:rPr>
                <w:rFonts w:ascii="Arial" w:hAnsi="Arial" w:cs="Arial"/>
                <w:b/>
                <w:sz w:val="16"/>
              </w:rPr>
            </w:pPr>
            <w:r w:rsidRPr="00B407B9">
              <w:rPr>
                <w:rFonts w:ascii="Arial" w:hAnsi="Arial" w:cs="Arial"/>
                <w:b/>
                <w:sz w:val="16"/>
              </w:rPr>
              <w:t>schvalovatel dopravního prostředku</w:t>
            </w:r>
          </w:p>
        </w:tc>
        <w:tc>
          <w:tcPr>
            <w:tcW w:w="4079" w:type="dxa"/>
            <w:tcBorders>
              <w:top w:val="nil"/>
              <w:left w:val="nil"/>
              <w:bottom w:val="single" w:sz="4" w:space="0" w:color="auto"/>
              <w:right w:val="single" w:sz="4" w:space="0" w:color="auto"/>
            </w:tcBorders>
            <w:shd w:val="clear" w:color="000000" w:fill="FFF2CC"/>
            <w:hideMark/>
          </w:tcPr>
          <w:p w14:paraId="1D089928"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nepovinný schvalovatel – v případě nepřidělení této role na příslušné FaS je tento krok přeskočen</w:t>
            </w:r>
          </w:p>
        </w:tc>
        <w:tc>
          <w:tcPr>
            <w:tcW w:w="2195" w:type="dxa"/>
            <w:tcBorders>
              <w:top w:val="nil"/>
              <w:left w:val="nil"/>
              <w:bottom w:val="single" w:sz="4" w:space="0" w:color="auto"/>
              <w:right w:val="single" w:sz="4" w:space="0" w:color="auto"/>
            </w:tcBorders>
            <w:shd w:val="clear" w:color="000000" w:fill="FFF2CC"/>
            <w:hideMark/>
          </w:tcPr>
          <w:p w14:paraId="6DE867F9"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schváleno za podmínky existence takové osoby na FaS a přiřazení role</w:t>
            </w:r>
          </w:p>
        </w:tc>
        <w:tc>
          <w:tcPr>
            <w:tcW w:w="3434" w:type="dxa"/>
            <w:tcBorders>
              <w:top w:val="nil"/>
              <w:left w:val="nil"/>
              <w:bottom w:val="single" w:sz="4" w:space="0" w:color="auto"/>
              <w:right w:val="single" w:sz="4" w:space="0" w:color="auto"/>
            </w:tcBorders>
            <w:shd w:val="clear" w:color="000000" w:fill="FFF2CC"/>
            <w:hideMark/>
          </w:tcPr>
          <w:p w14:paraId="07E9B080"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schválení dokumentu v Informačním systému, modul Mobility CP</w:t>
            </w:r>
          </w:p>
        </w:tc>
        <w:tc>
          <w:tcPr>
            <w:tcW w:w="1015" w:type="dxa"/>
            <w:tcBorders>
              <w:top w:val="nil"/>
              <w:left w:val="nil"/>
              <w:bottom w:val="single" w:sz="4" w:space="0" w:color="auto"/>
              <w:right w:val="single" w:sz="4" w:space="0" w:color="auto"/>
            </w:tcBorders>
            <w:shd w:val="clear" w:color="000000" w:fill="FFF2CC"/>
            <w:hideMark/>
          </w:tcPr>
          <w:p w14:paraId="2B24C77D"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čl. 27</w:t>
            </w:r>
          </w:p>
        </w:tc>
      </w:tr>
      <w:tr w:rsidR="00A800F2" w:rsidRPr="00B407B9" w14:paraId="0DFD2458" w14:textId="77777777" w:rsidTr="00341705">
        <w:trPr>
          <w:trHeight w:val="973"/>
        </w:trPr>
        <w:tc>
          <w:tcPr>
            <w:tcW w:w="880" w:type="dxa"/>
            <w:vMerge w:val="restart"/>
            <w:tcBorders>
              <w:top w:val="nil"/>
              <w:left w:val="single" w:sz="4" w:space="0" w:color="auto"/>
              <w:bottom w:val="single" w:sz="4" w:space="0" w:color="000000"/>
              <w:right w:val="single" w:sz="4" w:space="0" w:color="auto"/>
            </w:tcBorders>
            <w:shd w:val="clear" w:color="000000" w:fill="E2EFDA"/>
            <w:noWrap/>
            <w:vAlign w:val="center"/>
            <w:hideMark/>
          </w:tcPr>
          <w:p w14:paraId="21C71379" w14:textId="77777777" w:rsidR="00A800F2" w:rsidRPr="00B407B9" w:rsidRDefault="00A800F2" w:rsidP="00341705">
            <w:pPr>
              <w:spacing w:after="0" w:line="240" w:lineRule="auto"/>
              <w:jc w:val="center"/>
              <w:rPr>
                <w:rFonts w:ascii="Arial" w:hAnsi="Arial" w:cs="Arial"/>
                <w:sz w:val="16"/>
              </w:rPr>
            </w:pPr>
            <w:r w:rsidRPr="00B407B9">
              <w:rPr>
                <w:rFonts w:ascii="Arial" w:hAnsi="Arial" w:cs="Arial"/>
                <w:sz w:val="16"/>
              </w:rPr>
              <w:t>schvalování</w:t>
            </w:r>
          </w:p>
        </w:tc>
        <w:tc>
          <w:tcPr>
            <w:tcW w:w="1406" w:type="dxa"/>
            <w:vMerge w:val="restart"/>
            <w:tcBorders>
              <w:top w:val="nil"/>
              <w:left w:val="nil"/>
              <w:bottom w:val="single" w:sz="4" w:space="0" w:color="000000"/>
              <w:right w:val="single" w:sz="4" w:space="0" w:color="auto"/>
            </w:tcBorders>
            <w:shd w:val="clear" w:color="000000" w:fill="E2EFDA"/>
            <w:vAlign w:val="center"/>
            <w:hideMark/>
          </w:tcPr>
          <w:p w14:paraId="6D42C918"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 xml:space="preserve"> z hlediska FK před vznikem závazku</w:t>
            </w:r>
          </w:p>
        </w:tc>
        <w:tc>
          <w:tcPr>
            <w:tcW w:w="1151" w:type="dxa"/>
            <w:tcBorders>
              <w:top w:val="nil"/>
              <w:left w:val="nil"/>
              <w:bottom w:val="single" w:sz="4" w:space="0" w:color="auto"/>
              <w:right w:val="single" w:sz="4" w:space="0" w:color="auto"/>
            </w:tcBorders>
            <w:shd w:val="clear" w:color="000000" w:fill="E2EFDA"/>
            <w:hideMark/>
          </w:tcPr>
          <w:p w14:paraId="36298A24" w14:textId="77777777" w:rsidR="00A800F2" w:rsidRPr="00B407B9" w:rsidRDefault="00A800F2" w:rsidP="00341705">
            <w:pPr>
              <w:spacing w:after="0" w:line="240" w:lineRule="auto"/>
              <w:rPr>
                <w:rFonts w:ascii="Arial" w:hAnsi="Arial" w:cs="Arial"/>
                <w:b/>
                <w:sz w:val="16"/>
              </w:rPr>
            </w:pPr>
            <w:r w:rsidRPr="00B407B9">
              <w:rPr>
                <w:rFonts w:ascii="Arial" w:hAnsi="Arial" w:cs="Arial"/>
                <w:b/>
                <w:sz w:val="16"/>
              </w:rPr>
              <w:t>příkazce operace</w:t>
            </w:r>
          </w:p>
        </w:tc>
        <w:tc>
          <w:tcPr>
            <w:tcW w:w="4079" w:type="dxa"/>
            <w:tcBorders>
              <w:top w:val="nil"/>
              <w:left w:val="nil"/>
              <w:bottom w:val="single" w:sz="4" w:space="0" w:color="auto"/>
              <w:right w:val="single" w:sz="4" w:space="0" w:color="auto"/>
            </w:tcBorders>
            <w:shd w:val="clear" w:color="000000" w:fill="E2EFDA"/>
            <w:hideMark/>
          </w:tcPr>
          <w:p w14:paraId="72A55A9F"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schválení z hlediska FK - kontrola věcné a formální správnosti ve vztahu k uznatelnosti nákladů v rámci zdroje financování</w:t>
            </w:r>
            <w:r w:rsidRPr="00B407B9">
              <w:rPr>
                <w:rFonts w:ascii="Arial" w:hAnsi="Arial" w:cs="Arial"/>
                <w:sz w:val="16"/>
              </w:rPr>
              <w:br/>
              <w:t>probíhá před vznikem závazku pro každý relevantní zdroj financování</w:t>
            </w:r>
          </w:p>
        </w:tc>
        <w:tc>
          <w:tcPr>
            <w:tcW w:w="2195" w:type="dxa"/>
            <w:tcBorders>
              <w:top w:val="nil"/>
              <w:left w:val="nil"/>
              <w:bottom w:val="single" w:sz="4" w:space="0" w:color="auto"/>
              <w:right w:val="single" w:sz="4" w:space="0" w:color="auto"/>
            </w:tcBorders>
            <w:shd w:val="clear" w:color="000000" w:fill="E2EFDA"/>
            <w:hideMark/>
          </w:tcPr>
          <w:p w14:paraId="4C9273E8"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schváleno příkazcem operace</w:t>
            </w:r>
          </w:p>
        </w:tc>
        <w:tc>
          <w:tcPr>
            <w:tcW w:w="3434" w:type="dxa"/>
            <w:tcBorders>
              <w:top w:val="nil"/>
              <w:left w:val="nil"/>
              <w:bottom w:val="single" w:sz="4" w:space="0" w:color="auto"/>
              <w:right w:val="single" w:sz="4" w:space="0" w:color="auto"/>
            </w:tcBorders>
            <w:shd w:val="clear" w:color="000000" w:fill="E2EFDA"/>
            <w:hideMark/>
          </w:tcPr>
          <w:p w14:paraId="297565B9"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schválení dokumentu v Informačním systému, modul Mobility CP</w:t>
            </w:r>
          </w:p>
        </w:tc>
        <w:tc>
          <w:tcPr>
            <w:tcW w:w="1015" w:type="dxa"/>
            <w:tcBorders>
              <w:top w:val="nil"/>
              <w:left w:val="nil"/>
              <w:bottom w:val="single" w:sz="4" w:space="0" w:color="auto"/>
              <w:right w:val="single" w:sz="4" w:space="0" w:color="auto"/>
            </w:tcBorders>
            <w:shd w:val="clear" w:color="FF0000" w:fill="E2EFDA"/>
            <w:noWrap/>
            <w:hideMark/>
          </w:tcPr>
          <w:p w14:paraId="17CC26E7"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čl. 27; 28</w:t>
            </w:r>
          </w:p>
        </w:tc>
      </w:tr>
      <w:tr w:rsidR="00A800F2" w:rsidRPr="00B407B9" w14:paraId="39C8F99A" w14:textId="77777777" w:rsidTr="00341705">
        <w:trPr>
          <w:trHeight w:val="830"/>
        </w:trPr>
        <w:tc>
          <w:tcPr>
            <w:tcW w:w="880" w:type="dxa"/>
            <w:vMerge/>
            <w:tcBorders>
              <w:top w:val="nil"/>
              <w:left w:val="single" w:sz="4" w:space="0" w:color="auto"/>
              <w:bottom w:val="single" w:sz="4" w:space="0" w:color="000000"/>
              <w:right w:val="single" w:sz="4" w:space="0" w:color="auto"/>
            </w:tcBorders>
            <w:vAlign w:val="center"/>
            <w:hideMark/>
          </w:tcPr>
          <w:p w14:paraId="4367EED4" w14:textId="77777777" w:rsidR="00A800F2" w:rsidRPr="00B407B9" w:rsidRDefault="00A800F2" w:rsidP="00341705">
            <w:pPr>
              <w:spacing w:after="0" w:line="240" w:lineRule="auto"/>
              <w:rPr>
                <w:rFonts w:ascii="Arial" w:hAnsi="Arial" w:cs="Arial"/>
                <w:sz w:val="16"/>
              </w:rPr>
            </w:pPr>
          </w:p>
        </w:tc>
        <w:tc>
          <w:tcPr>
            <w:tcW w:w="1406" w:type="dxa"/>
            <w:vMerge/>
            <w:tcBorders>
              <w:top w:val="nil"/>
              <w:left w:val="nil"/>
              <w:bottom w:val="single" w:sz="4" w:space="0" w:color="000000"/>
              <w:right w:val="single" w:sz="4" w:space="0" w:color="auto"/>
            </w:tcBorders>
            <w:vAlign w:val="center"/>
            <w:hideMark/>
          </w:tcPr>
          <w:p w14:paraId="054210F6" w14:textId="77777777" w:rsidR="00A800F2" w:rsidRPr="00B407B9" w:rsidRDefault="00A800F2" w:rsidP="00341705">
            <w:pPr>
              <w:spacing w:after="0" w:line="240" w:lineRule="auto"/>
              <w:rPr>
                <w:rFonts w:ascii="Arial" w:hAnsi="Arial" w:cs="Arial"/>
                <w:sz w:val="16"/>
              </w:rPr>
            </w:pPr>
          </w:p>
        </w:tc>
        <w:tc>
          <w:tcPr>
            <w:tcW w:w="1151" w:type="dxa"/>
            <w:tcBorders>
              <w:top w:val="nil"/>
              <w:left w:val="nil"/>
              <w:bottom w:val="single" w:sz="4" w:space="0" w:color="auto"/>
              <w:right w:val="single" w:sz="4" w:space="0" w:color="auto"/>
            </w:tcBorders>
            <w:shd w:val="clear" w:color="000000" w:fill="E2EFDA"/>
            <w:hideMark/>
          </w:tcPr>
          <w:p w14:paraId="52916DF4" w14:textId="77777777" w:rsidR="00A800F2" w:rsidRPr="00B407B9" w:rsidRDefault="00A800F2" w:rsidP="00341705">
            <w:pPr>
              <w:spacing w:after="0" w:line="240" w:lineRule="auto"/>
              <w:rPr>
                <w:rFonts w:ascii="Arial" w:hAnsi="Arial" w:cs="Arial"/>
                <w:b/>
                <w:sz w:val="16"/>
              </w:rPr>
            </w:pPr>
            <w:r w:rsidRPr="00B407B9">
              <w:rPr>
                <w:rFonts w:ascii="Arial" w:hAnsi="Arial" w:cs="Arial"/>
                <w:b/>
                <w:sz w:val="16"/>
              </w:rPr>
              <w:t xml:space="preserve">správce rozpočtu </w:t>
            </w:r>
          </w:p>
        </w:tc>
        <w:tc>
          <w:tcPr>
            <w:tcW w:w="4079" w:type="dxa"/>
            <w:tcBorders>
              <w:top w:val="nil"/>
              <w:left w:val="nil"/>
              <w:bottom w:val="single" w:sz="4" w:space="0" w:color="auto"/>
              <w:right w:val="single" w:sz="4" w:space="0" w:color="auto"/>
            </w:tcBorders>
            <w:shd w:val="clear" w:color="000000" w:fill="E2EFDA"/>
            <w:hideMark/>
          </w:tcPr>
          <w:p w14:paraId="30341983"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schválení z hlediska FK – odpovědnost za dostatečné finanční krytí zdroje financování</w:t>
            </w:r>
            <w:r w:rsidRPr="00B407B9">
              <w:rPr>
                <w:rFonts w:ascii="Arial" w:hAnsi="Arial" w:cs="Arial"/>
                <w:sz w:val="16"/>
              </w:rPr>
              <w:br/>
              <w:t>probíhá před vznikem závazku pro každý zdroj relevantní financování</w:t>
            </w:r>
          </w:p>
        </w:tc>
        <w:tc>
          <w:tcPr>
            <w:tcW w:w="2195" w:type="dxa"/>
            <w:tcBorders>
              <w:top w:val="nil"/>
              <w:left w:val="nil"/>
              <w:bottom w:val="single" w:sz="4" w:space="0" w:color="auto"/>
              <w:right w:val="single" w:sz="4" w:space="0" w:color="auto"/>
            </w:tcBorders>
            <w:shd w:val="clear" w:color="000000" w:fill="E2EFDA"/>
            <w:hideMark/>
          </w:tcPr>
          <w:p w14:paraId="59C37155"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schváleno správcem rozpočtu</w:t>
            </w:r>
          </w:p>
        </w:tc>
        <w:tc>
          <w:tcPr>
            <w:tcW w:w="3434" w:type="dxa"/>
            <w:tcBorders>
              <w:top w:val="nil"/>
              <w:left w:val="nil"/>
              <w:bottom w:val="single" w:sz="4" w:space="0" w:color="auto"/>
              <w:right w:val="single" w:sz="4" w:space="0" w:color="auto"/>
            </w:tcBorders>
            <w:shd w:val="clear" w:color="000000" w:fill="E2EFDA"/>
            <w:hideMark/>
          </w:tcPr>
          <w:p w14:paraId="39DFB34E"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schválení dokumentu v Informačním systému, modul Mobility CP</w:t>
            </w:r>
          </w:p>
        </w:tc>
        <w:tc>
          <w:tcPr>
            <w:tcW w:w="1015" w:type="dxa"/>
            <w:tcBorders>
              <w:top w:val="nil"/>
              <w:left w:val="nil"/>
              <w:bottom w:val="single" w:sz="4" w:space="0" w:color="auto"/>
              <w:right w:val="single" w:sz="4" w:space="0" w:color="auto"/>
            </w:tcBorders>
            <w:shd w:val="clear" w:color="FF0000" w:fill="E2EFDA"/>
            <w:noWrap/>
            <w:hideMark/>
          </w:tcPr>
          <w:p w14:paraId="55EE809D"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čl. 27; 28</w:t>
            </w:r>
          </w:p>
        </w:tc>
      </w:tr>
      <w:tr w:rsidR="00A800F2" w:rsidRPr="00B407B9" w14:paraId="47BC4DE5" w14:textId="77777777" w:rsidTr="00341705">
        <w:trPr>
          <w:trHeight w:val="1268"/>
        </w:trPr>
        <w:tc>
          <w:tcPr>
            <w:tcW w:w="880" w:type="dxa"/>
            <w:vMerge/>
            <w:tcBorders>
              <w:top w:val="nil"/>
              <w:left w:val="single" w:sz="4" w:space="0" w:color="auto"/>
              <w:bottom w:val="single" w:sz="4" w:space="0" w:color="000000"/>
              <w:right w:val="single" w:sz="4" w:space="0" w:color="auto"/>
            </w:tcBorders>
            <w:vAlign w:val="center"/>
            <w:hideMark/>
          </w:tcPr>
          <w:p w14:paraId="6E1C585E" w14:textId="77777777" w:rsidR="00A800F2" w:rsidRPr="00B407B9" w:rsidRDefault="00A800F2" w:rsidP="00341705">
            <w:pPr>
              <w:spacing w:after="0" w:line="240" w:lineRule="auto"/>
              <w:rPr>
                <w:rFonts w:ascii="Arial" w:hAnsi="Arial" w:cs="Arial"/>
                <w:sz w:val="16"/>
              </w:rPr>
            </w:pPr>
          </w:p>
        </w:tc>
        <w:tc>
          <w:tcPr>
            <w:tcW w:w="1406" w:type="dxa"/>
            <w:tcBorders>
              <w:top w:val="nil"/>
              <w:left w:val="nil"/>
              <w:bottom w:val="single" w:sz="4" w:space="0" w:color="auto"/>
              <w:right w:val="single" w:sz="4" w:space="0" w:color="auto"/>
            </w:tcBorders>
            <w:shd w:val="clear" w:color="000000" w:fill="E2EFDA"/>
            <w:hideMark/>
          </w:tcPr>
          <w:p w14:paraId="5076FCAB"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 xml:space="preserve">z hlediska hierarchie </w:t>
            </w:r>
          </w:p>
        </w:tc>
        <w:tc>
          <w:tcPr>
            <w:tcW w:w="1151" w:type="dxa"/>
            <w:tcBorders>
              <w:top w:val="nil"/>
              <w:left w:val="nil"/>
              <w:bottom w:val="single" w:sz="4" w:space="0" w:color="auto"/>
              <w:right w:val="single" w:sz="4" w:space="0" w:color="auto"/>
            </w:tcBorders>
            <w:shd w:val="clear" w:color="000000" w:fill="E2EFDA"/>
            <w:hideMark/>
          </w:tcPr>
          <w:p w14:paraId="7FC802F6" w14:textId="77777777" w:rsidR="00A800F2" w:rsidRPr="00B407B9" w:rsidRDefault="00A800F2" w:rsidP="00341705">
            <w:pPr>
              <w:spacing w:after="0" w:line="240" w:lineRule="auto"/>
              <w:rPr>
                <w:rFonts w:ascii="Arial" w:hAnsi="Arial" w:cs="Arial"/>
                <w:b/>
                <w:sz w:val="16"/>
              </w:rPr>
            </w:pPr>
            <w:r w:rsidRPr="00B407B9">
              <w:rPr>
                <w:rFonts w:ascii="Arial" w:hAnsi="Arial" w:cs="Arial"/>
                <w:b/>
                <w:sz w:val="16"/>
              </w:rPr>
              <w:t>vedoucí pracovník</w:t>
            </w:r>
            <w:r w:rsidRPr="00B407B9">
              <w:rPr>
                <w:rFonts w:ascii="Arial" w:hAnsi="Arial" w:cs="Arial"/>
                <w:b/>
                <w:sz w:val="16"/>
              </w:rPr>
              <w:br/>
              <w:t>představitel součásti UK</w:t>
            </w:r>
          </w:p>
        </w:tc>
        <w:tc>
          <w:tcPr>
            <w:tcW w:w="4079" w:type="dxa"/>
            <w:tcBorders>
              <w:top w:val="nil"/>
              <w:left w:val="nil"/>
              <w:bottom w:val="single" w:sz="4" w:space="0" w:color="auto"/>
              <w:right w:val="single" w:sz="4" w:space="0" w:color="auto"/>
            </w:tcBorders>
            <w:shd w:val="clear" w:color="000000" w:fill="E2EFDA"/>
            <w:hideMark/>
          </w:tcPr>
          <w:p w14:paraId="37268537"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 xml:space="preserve">schválení z hlediska hierarchie  </w:t>
            </w:r>
          </w:p>
        </w:tc>
        <w:tc>
          <w:tcPr>
            <w:tcW w:w="2195" w:type="dxa"/>
            <w:tcBorders>
              <w:top w:val="nil"/>
              <w:left w:val="nil"/>
              <w:bottom w:val="single" w:sz="4" w:space="0" w:color="auto"/>
              <w:right w:val="single" w:sz="4" w:space="0" w:color="auto"/>
            </w:tcBorders>
            <w:shd w:val="clear" w:color="000000" w:fill="E2EFDA"/>
            <w:hideMark/>
          </w:tcPr>
          <w:p w14:paraId="5BD14D8B"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schváleno vedoucím pracovníkem</w:t>
            </w:r>
            <w:r w:rsidRPr="00B407B9">
              <w:rPr>
                <w:rFonts w:ascii="Arial" w:hAnsi="Arial" w:cs="Arial"/>
                <w:sz w:val="16"/>
              </w:rPr>
              <w:br/>
              <w:t>schváleno představitelem součásti UK</w:t>
            </w:r>
          </w:p>
        </w:tc>
        <w:tc>
          <w:tcPr>
            <w:tcW w:w="3434" w:type="dxa"/>
            <w:tcBorders>
              <w:top w:val="nil"/>
              <w:left w:val="nil"/>
              <w:bottom w:val="single" w:sz="4" w:space="0" w:color="auto"/>
              <w:right w:val="single" w:sz="4" w:space="0" w:color="auto"/>
            </w:tcBorders>
            <w:shd w:val="clear" w:color="000000" w:fill="E2EFDA"/>
            <w:hideMark/>
          </w:tcPr>
          <w:p w14:paraId="0798C10A"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schválení dokumentu v Informačním systému, modul Mobility CP</w:t>
            </w:r>
            <w:r w:rsidRPr="00B407B9">
              <w:rPr>
                <w:rFonts w:ascii="Arial" w:hAnsi="Arial" w:cs="Arial"/>
                <w:sz w:val="16"/>
              </w:rPr>
              <w:br/>
              <w:t>přidělení identifikátoru v Informačním systému</w:t>
            </w:r>
            <w:r w:rsidRPr="00B407B9">
              <w:rPr>
                <w:rFonts w:ascii="Arial" w:hAnsi="Arial" w:cs="Arial"/>
                <w:sz w:val="16"/>
              </w:rPr>
              <w:br/>
              <w:t>rezervace částky na finančních zdrojích v rozpočtu – EIS a doporučená evidence ve vydaných objednávkách</w:t>
            </w:r>
          </w:p>
        </w:tc>
        <w:tc>
          <w:tcPr>
            <w:tcW w:w="1015" w:type="dxa"/>
            <w:tcBorders>
              <w:top w:val="nil"/>
              <w:left w:val="nil"/>
              <w:bottom w:val="single" w:sz="4" w:space="0" w:color="auto"/>
              <w:right w:val="single" w:sz="4" w:space="0" w:color="auto"/>
            </w:tcBorders>
            <w:shd w:val="clear" w:color="FF0000" w:fill="E2EFDA"/>
            <w:hideMark/>
          </w:tcPr>
          <w:p w14:paraId="0A32538F"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čl.  27; 28</w:t>
            </w:r>
            <w:r w:rsidRPr="00B407B9">
              <w:rPr>
                <w:rFonts w:ascii="Arial" w:hAnsi="Arial" w:cs="Arial"/>
                <w:sz w:val="16"/>
              </w:rPr>
              <w:br/>
              <w:t>čl.    2; 14</w:t>
            </w:r>
          </w:p>
        </w:tc>
      </w:tr>
      <w:tr w:rsidR="00A800F2" w:rsidRPr="00B407B9" w14:paraId="3BF2D038" w14:textId="77777777" w:rsidTr="00341705">
        <w:trPr>
          <w:trHeight w:val="1399"/>
        </w:trPr>
        <w:tc>
          <w:tcPr>
            <w:tcW w:w="880" w:type="dxa"/>
            <w:tcBorders>
              <w:top w:val="nil"/>
              <w:left w:val="single" w:sz="4" w:space="0" w:color="auto"/>
              <w:bottom w:val="single" w:sz="4" w:space="0" w:color="auto"/>
              <w:right w:val="single" w:sz="4" w:space="0" w:color="auto"/>
            </w:tcBorders>
            <w:shd w:val="clear" w:color="000000" w:fill="FFF2CC"/>
            <w:noWrap/>
            <w:vAlign w:val="center"/>
            <w:hideMark/>
          </w:tcPr>
          <w:p w14:paraId="1E0525D5" w14:textId="77777777" w:rsidR="00A800F2" w:rsidRPr="00B407B9" w:rsidRDefault="00A800F2" w:rsidP="00341705">
            <w:pPr>
              <w:spacing w:after="0" w:line="240" w:lineRule="auto"/>
              <w:jc w:val="center"/>
              <w:rPr>
                <w:rFonts w:ascii="Arial" w:hAnsi="Arial" w:cs="Arial"/>
                <w:sz w:val="16"/>
              </w:rPr>
            </w:pPr>
            <w:r w:rsidRPr="00B407B9">
              <w:rPr>
                <w:rFonts w:ascii="Arial" w:hAnsi="Arial" w:cs="Arial"/>
                <w:sz w:val="16"/>
              </w:rPr>
              <w:t>schvalování</w:t>
            </w:r>
          </w:p>
        </w:tc>
        <w:tc>
          <w:tcPr>
            <w:tcW w:w="1406" w:type="dxa"/>
            <w:tcBorders>
              <w:top w:val="nil"/>
              <w:left w:val="nil"/>
              <w:bottom w:val="single" w:sz="4" w:space="0" w:color="auto"/>
              <w:right w:val="single" w:sz="4" w:space="0" w:color="auto"/>
            </w:tcBorders>
            <w:shd w:val="clear" w:color="000000" w:fill="FFF2CC"/>
            <w:hideMark/>
          </w:tcPr>
          <w:p w14:paraId="46891579"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z hlediska věcné správnosti</w:t>
            </w:r>
          </w:p>
        </w:tc>
        <w:tc>
          <w:tcPr>
            <w:tcW w:w="1151" w:type="dxa"/>
            <w:tcBorders>
              <w:top w:val="nil"/>
              <w:left w:val="nil"/>
              <w:bottom w:val="single" w:sz="4" w:space="0" w:color="auto"/>
              <w:right w:val="single" w:sz="4" w:space="0" w:color="auto"/>
            </w:tcBorders>
            <w:shd w:val="clear" w:color="000000" w:fill="FFF2CC"/>
            <w:hideMark/>
          </w:tcPr>
          <w:p w14:paraId="1409AC89" w14:textId="77777777" w:rsidR="00A800F2" w:rsidRPr="00B407B9" w:rsidRDefault="00A800F2" w:rsidP="00341705">
            <w:pPr>
              <w:spacing w:after="0" w:line="240" w:lineRule="auto"/>
              <w:rPr>
                <w:rFonts w:ascii="Arial" w:hAnsi="Arial" w:cs="Arial"/>
                <w:b/>
                <w:sz w:val="16"/>
              </w:rPr>
            </w:pPr>
            <w:r w:rsidRPr="00B407B9">
              <w:rPr>
                <w:rFonts w:ascii="Arial" w:hAnsi="Arial" w:cs="Arial"/>
                <w:b/>
                <w:sz w:val="16"/>
              </w:rPr>
              <w:t>referent cest</w:t>
            </w:r>
          </w:p>
        </w:tc>
        <w:tc>
          <w:tcPr>
            <w:tcW w:w="4079" w:type="dxa"/>
            <w:tcBorders>
              <w:top w:val="nil"/>
              <w:left w:val="nil"/>
              <w:bottom w:val="single" w:sz="4" w:space="0" w:color="auto"/>
              <w:right w:val="single" w:sz="4" w:space="0" w:color="auto"/>
            </w:tcBorders>
            <w:shd w:val="clear" w:color="000000" w:fill="FFF2CC"/>
            <w:hideMark/>
          </w:tcPr>
          <w:p w14:paraId="522CB49F"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kontrola správnosti z hlediska administrativy a metodiky (např. zahraničního odboru)</w:t>
            </w:r>
          </w:p>
        </w:tc>
        <w:tc>
          <w:tcPr>
            <w:tcW w:w="2195" w:type="dxa"/>
            <w:tcBorders>
              <w:top w:val="nil"/>
              <w:left w:val="nil"/>
              <w:bottom w:val="single" w:sz="4" w:space="0" w:color="auto"/>
              <w:right w:val="single" w:sz="4" w:space="0" w:color="auto"/>
            </w:tcBorders>
            <w:shd w:val="clear" w:color="000000" w:fill="FFF2CC"/>
            <w:hideMark/>
          </w:tcPr>
          <w:p w14:paraId="181A2216"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schváleno za podmínky existence takové osoby na FaS a přiřazení role</w:t>
            </w:r>
          </w:p>
        </w:tc>
        <w:tc>
          <w:tcPr>
            <w:tcW w:w="3434" w:type="dxa"/>
            <w:tcBorders>
              <w:top w:val="nil"/>
              <w:left w:val="nil"/>
              <w:bottom w:val="single" w:sz="4" w:space="0" w:color="auto"/>
              <w:right w:val="single" w:sz="4" w:space="0" w:color="auto"/>
            </w:tcBorders>
            <w:shd w:val="clear" w:color="000000" w:fill="FFF2CC"/>
            <w:hideMark/>
          </w:tcPr>
          <w:p w14:paraId="3D9A762A"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 xml:space="preserve">v případě existence tohoto kroku: </w:t>
            </w:r>
            <w:r w:rsidRPr="00B407B9">
              <w:rPr>
                <w:rFonts w:ascii="Arial" w:hAnsi="Arial" w:cs="Arial"/>
                <w:sz w:val="16"/>
              </w:rPr>
              <w:br/>
              <w:t>schválení dokumentu v Informačním systému, modul Mobility CP</w:t>
            </w:r>
            <w:r w:rsidRPr="00B407B9">
              <w:rPr>
                <w:rFonts w:ascii="Arial" w:hAnsi="Arial" w:cs="Arial"/>
                <w:sz w:val="16"/>
              </w:rPr>
              <w:br/>
              <w:t>přidělení identifikátoru v Informačním systému</w:t>
            </w:r>
            <w:r w:rsidRPr="00B407B9">
              <w:rPr>
                <w:rFonts w:ascii="Arial" w:hAnsi="Arial" w:cs="Arial"/>
                <w:sz w:val="16"/>
              </w:rPr>
              <w:br/>
              <w:t>rezervace částky na finančních zdrojích v rozpočtu – EIS a doporučená evidence ve vydaných objednávkách</w:t>
            </w:r>
          </w:p>
        </w:tc>
        <w:tc>
          <w:tcPr>
            <w:tcW w:w="1015" w:type="dxa"/>
            <w:tcBorders>
              <w:top w:val="nil"/>
              <w:left w:val="nil"/>
              <w:bottom w:val="single" w:sz="4" w:space="0" w:color="auto"/>
              <w:right w:val="single" w:sz="4" w:space="0" w:color="auto"/>
            </w:tcBorders>
            <w:shd w:val="clear" w:color="000000" w:fill="FFF2CC"/>
            <w:hideMark/>
          </w:tcPr>
          <w:p w14:paraId="69B410BB"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čl. 27</w:t>
            </w:r>
          </w:p>
        </w:tc>
      </w:tr>
      <w:tr w:rsidR="00A800F2" w:rsidRPr="00B407B9" w14:paraId="41BD9438" w14:textId="77777777" w:rsidTr="00341705">
        <w:trPr>
          <w:trHeight w:val="1185"/>
        </w:trPr>
        <w:tc>
          <w:tcPr>
            <w:tcW w:w="880" w:type="dxa"/>
            <w:tcBorders>
              <w:top w:val="nil"/>
              <w:left w:val="single" w:sz="4" w:space="0" w:color="auto"/>
              <w:bottom w:val="single" w:sz="4" w:space="0" w:color="auto"/>
              <w:right w:val="single" w:sz="4" w:space="0" w:color="auto"/>
            </w:tcBorders>
            <w:noWrap/>
            <w:vAlign w:val="center"/>
            <w:hideMark/>
          </w:tcPr>
          <w:p w14:paraId="6D2AB89A" w14:textId="77777777" w:rsidR="00A800F2" w:rsidRPr="00B407B9" w:rsidRDefault="00A800F2" w:rsidP="00341705">
            <w:pPr>
              <w:spacing w:after="0" w:line="240" w:lineRule="auto"/>
              <w:jc w:val="center"/>
              <w:rPr>
                <w:rFonts w:ascii="Arial" w:hAnsi="Arial" w:cs="Arial"/>
                <w:sz w:val="16"/>
              </w:rPr>
            </w:pPr>
            <w:r w:rsidRPr="00B407B9">
              <w:rPr>
                <w:rFonts w:ascii="Arial" w:hAnsi="Arial" w:cs="Arial"/>
                <w:sz w:val="16"/>
              </w:rPr>
              <w:t>záloha</w:t>
            </w:r>
          </w:p>
        </w:tc>
        <w:tc>
          <w:tcPr>
            <w:tcW w:w="1406" w:type="dxa"/>
            <w:tcBorders>
              <w:top w:val="nil"/>
              <w:left w:val="nil"/>
              <w:bottom w:val="single" w:sz="4" w:space="0" w:color="auto"/>
              <w:right w:val="single" w:sz="4" w:space="0" w:color="auto"/>
            </w:tcBorders>
            <w:hideMark/>
          </w:tcPr>
          <w:p w14:paraId="1AF8D7FF"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poskytnutí/výplata zálohy na PC</w:t>
            </w:r>
          </w:p>
        </w:tc>
        <w:tc>
          <w:tcPr>
            <w:tcW w:w="1151" w:type="dxa"/>
            <w:tcBorders>
              <w:top w:val="nil"/>
              <w:left w:val="nil"/>
              <w:bottom w:val="single" w:sz="4" w:space="0" w:color="auto"/>
              <w:right w:val="single" w:sz="4" w:space="0" w:color="auto"/>
            </w:tcBorders>
            <w:hideMark/>
          </w:tcPr>
          <w:p w14:paraId="5783026A" w14:textId="77777777" w:rsidR="00A800F2" w:rsidRPr="00B407B9" w:rsidRDefault="00A800F2" w:rsidP="00341705">
            <w:pPr>
              <w:spacing w:after="0" w:line="240" w:lineRule="auto"/>
              <w:rPr>
                <w:rFonts w:ascii="Arial" w:hAnsi="Arial" w:cs="Arial"/>
                <w:b/>
                <w:sz w:val="16"/>
              </w:rPr>
            </w:pPr>
            <w:r w:rsidRPr="00B407B9">
              <w:rPr>
                <w:rFonts w:ascii="Arial" w:hAnsi="Arial" w:cs="Arial"/>
                <w:b/>
                <w:sz w:val="16"/>
              </w:rPr>
              <w:t xml:space="preserve">zaměstnanec </w:t>
            </w:r>
          </w:p>
        </w:tc>
        <w:tc>
          <w:tcPr>
            <w:tcW w:w="4079" w:type="dxa"/>
            <w:tcBorders>
              <w:top w:val="nil"/>
              <w:left w:val="nil"/>
              <w:bottom w:val="single" w:sz="4" w:space="0" w:color="auto"/>
              <w:right w:val="single" w:sz="4" w:space="0" w:color="auto"/>
            </w:tcBorders>
            <w:hideMark/>
          </w:tcPr>
          <w:p w14:paraId="58007FDD"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přenos žádosti o výplatu zálohy v informačním systému na pověřené pracoviště o vyplacení zálohy na PC buď v hotovosti nebo převodem na účet min. 10 PD před požadovaným vyzvednutím či zasláním zálohy na bankovní účet zaměstnance</w:t>
            </w:r>
          </w:p>
        </w:tc>
        <w:tc>
          <w:tcPr>
            <w:tcW w:w="2195" w:type="dxa"/>
            <w:tcBorders>
              <w:top w:val="nil"/>
              <w:left w:val="nil"/>
              <w:bottom w:val="single" w:sz="4" w:space="0" w:color="auto"/>
              <w:right w:val="single" w:sz="4" w:space="0" w:color="auto"/>
            </w:tcBorders>
            <w:hideMark/>
          </w:tcPr>
          <w:p w14:paraId="26361595"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vyplacená záloha – hotovost /platba na bankovní účet</w:t>
            </w:r>
          </w:p>
        </w:tc>
        <w:tc>
          <w:tcPr>
            <w:tcW w:w="3434" w:type="dxa"/>
            <w:tcBorders>
              <w:top w:val="nil"/>
              <w:left w:val="nil"/>
              <w:bottom w:val="single" w:sz="4" w:space="0" w:color="auto"/>
              <w:right w:val="single" w:sz="4" w:space="0" w:color="auto"/>
            </w:tcBorders>
            <w:hideMark/>
          </w:tcPr>
          <w:p w14:paraId="03E6B5DF"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schválený dokument CP</w:t>
            </w:r>
            <w:r w:rsidRPr="00B407B9">
              <w:rPr>
                <w:rFonts w:ascii="Arial" w:hAnsi="Arial" w:cs="Arial"/>
                <w:sz w:val="16"/>
              </w:rPr>
              <w:br/>
              <w:t>zpracování výplaty zálohy v EIS, záznam o vyplacení zálohy v Informačním systému, modul Mobility CP</w:t>
            </w:r>
          </w:p>
        </w:tc>
        <w:tc>
          <w:tcPr>
            <w:tcW w:w="1015" w:type="dxa"/>
            <w:tcBorders>
              <w:top w:val="nil"/>
              <w:left w:val="nil"/>
              <w:bottom w:val="single" w:sz="4" w:space="0" w:color="auto"/>
              <w:right w:val="single" w:sz="4" w:space="0" w:color="auto"/>
            </w:tcBorders>
            <w:noWrap/>
            <w:hideMark/>
          </w:tcPr>
          <w:p w14:paraId="44DBDD17"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čl. 13</w:t>
            </w:r>
          </w:p>
        </w:tc>
      </w:tr>
    </w:tbl>
    <w:p w14:paraId="20EC1285" w14:textId="77777777" w:rsidR="00A800F2" w:rsidRPr="00B407B9" w:rsidRDefault="00A800F2" w:rsidP="00A800F2">
      <w:pPr>
        <w:rPr>
          <w:rFonts w:ascii="Arial" w:hAnsi="Arial" w:cs="Arial"/>
          <w:sz w:val="16"/>
        </w:rPr>
      </w:pPr>
      <w:r w:rsidRPr="00B407B9">
        <w:rPr>
          <w:rFonts w:ascii="Arial" w:hAnsi="Arial" w:cs="Arial"/>
          <w:sz w:val="16"/>
        </w:rPr>
        <w:br/>
      </w:r>
    </w:p>
    <w:tbl>
      <w:tblPr>
        <w:tblW w:w="14168" w:type="dxa"/>
        <w:tblInd w:w="-4" w:type="dxa"/>
        <w:tblCellMar>
          <w:left w:w="70" w:type="dxa"/>
          <w:right w:w="70" w:type="dxa"/>
        </w:tblCellMar>
        <w:tblLook w:val="04A0" w:firstRow="1" w:lastRow="0" w:firstColumn="1" w:lastColumn="0" w:noHBand="0" w:noVBand="1"/>
      </w:tblPr>
      <w:tblGrid>
        <w:gridCol w:w="1543"/>
        <w:gridCol w:w="1039"/>
        <w:gridCol w:w="1145"/>
        <w:gridCol w:w="3409"/>
        <w:gridCol w:w="2001"/>
        <w:gridCol w:w="4027"/>
        <w:gridCol w:w="1004"/>
      </w:tblGrid>
      <w:tr w:rsidR="00A800F2" w:rsidRPr="00B407B9" w14:paraId="60C622F0" w14:textId="77777777" w:rsidTr="00341705">
        <w:trPr>
          <w:trHeight w:val="315"/>
        </w:trPr>
        <w:tc>
          <w:tcPr>
            <w:tcW w:w="14168" w:type="dxa"/>
            <w:gridSpan w:val="7"/>
            <w:tcBorders>
              <w:top w:val="single" w:sz="4" w:space="0" w:color="auto"/>
              <w:left w:val="single" w:sz="4" w:space="0" w:color="auto"/>
              <w:bottom w:val="single" w:sz="4" w:space="0" w:color="auto"/>
              <w:right w:val="single" w:sz="4" w:space="0" w:color="000000"/>
            </w:tcBorders>
            <w:shd w:val="clear" w:color="000000" w:fill="E7E6E6"/>
            <w:vAlign w:val="center"/>
            <w:hideMark/>
          </w:tcPr>
          <w:p w14:paraId="1B8F3A8E" w14:textId="77777777" w:rsidR="00A800F2" w:rsidRPr="00B407B9" w:rsidRDefault="00A800F2" w:rsidP="00341705">
            <w:pPr>
              <w:spacing w:after="0" w:line="240" w:lineRule="auto"/>
              <w:jc w:val="center"/>
              <w:rPr>
                <w:rFonts w:ascii="Arial" w:hAnsi="Arial" w:cs="Arial"/>
                <w:b/>
                <w:sz w:val="16"/>
              </w:rPr>
            </w:pPr>
            <w:r w:rsidRPr="00B407B9">
              <w:rPr>
                <w:rFonts w:ascii="Arial" w:hAnsi="Arial" w:cs="Arial"/>
                <w:b/>
                <w:sz w:val="16"/>
              </w:rPr>
              <w:lastRenderedPageBreak/>
              <w:t>Vyúčtování PC / schválení</w:t>
            </w:r>
          </w:p>
        </w:tc>
      </w:tr>
      <w:tr w:rsidR="00A800F2" w:rsidRPr="00B407B9" w14:paraId="2A277866" w14:textId="77777777" w:rsidTr="00341705">
        <w:trPr>
          <w:trHeight w:val="263"/>
        </w:trPr>
        <w:tc>
          <w:tcPr>
            <w:tcW w:w="1543" w:type="dxa"/>
            <w:tcBorders>
              <w:top w:val="nil"/>
              <w:left w:val="single" w:sz="4" w:space="0" w:color="auto"/>
              <w:bottom w:val="single" w:sz="4" w:space="0" w:color="auto"/>
              <w:right w:val="single" w:sz="4" w:space="0" w:color="auto"/>
            </w:tcBorders>
            <w:shd w:val="clear" w:color="000000" w:fill="DDEBF7"/>
            <w:noWrap/>
            <w:vAlign w:val="bottom"/>
            <w:hideMark/>
          </w:tcPr>
          <w:p w14:paraId="2C374AB9" w14:textId="77777777" w:rsidR="00A800F2" w:rsidRPr="00B407B9" w:rsidRDefault="00A800F2" w:rsidP="00341705">
            <w:pPr>
              <w:spacing w:after="0" w:line="240" w:lineRule="auto"/>
              <w:rPr>
                <w:rFonts w:ascii="Arial" w:hAnsi="Arial" w:cs="Arial"/>
                <w:b/>
                <w:sz w:val="16"/>
              </w:rPr>
            </w:pPr>
            <w:r w:rsidRPr="00B407B9">
              <w:rPr>
                <w:rFonts w:ascii="Arial" w:hAnsi="Arial" w:cs="Arial"/>
                <w:b/>
                <w:sz w:val="16"/>
              </w:rPr>
              <w:t xml:space="preserve">stav </w:t>
            </w:r>
          </w:p>
        </w:tc>
        <w:tc>
          <w:tcPr>
            <w:tcW w:w="1039" w:type="dxa"/>
            <w:tcBorders>
              <w:top w:val="nil"/>
              <w:left w:val="nil"/>
              <w:bottom w:val="single" w:sz="4" w:space="0" w:color="auto"/>
              <w:right w:val="single" w:sz="4" w:space="0" w:color="auto"/>
            </w:tcBorders>
            <w:shd w:val="clear" w:color="000000" w:fill="DDEBF7"/>
            <w:hideMark/>
          </w:tcPr>
          <w:p w14:paraId="603A6682"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dokument</w:t>
            </w:r>
          </w:p>
        </w:tc>
        <w:tc>
          <w:tcPr>
            <w:tcW w:w="1145" w:type="dxa"/>
            <w:tcBorders>
              <w:top w:val="nil"/>
              <w:left w:val="nil"/>
              <w:bottom w:val="single" w:sz="4" w:space="0" w:color="auto"/>
              <w:right w:val="single" w:sz="4" w:space="0" w:color="auto"/>
            </w:tcBorders>
            <w:shd w:val="clear" w:color="000000" w:fill="DDEBF7"/>
            <w:hideMark/>
          </w:tcPr>
          <w:p w14:paraId="3B7B781F"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role</w:t>
            </w:r>
          </w:p>
        </w:tc>
        <w:tc>
          <w:tcPr>
            <w:tcW w:w="3409" w:type="dxa"/>
            <w:tcBorders>
              <w:top w:val="nil"/>
              <w:left w:val="nil"/>
              <w:bottom w:val="single" w:sz="4" w:space="0" w:color="auto"/>
              <w:right w:val="single" w:sz="4" w:space="0" w:color="auto"/>
            </w:tcBorders>
            <w:shd w:val="clear" w:color="000000" w:fill="DDEBF7"/>
            <w:hideMark/>
          </w:tcPr>
          <w:p w14:paraId="0ABC1083"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popis /odpovědnost</w:t>
            </w:r>
          </w:p>
        </w:tc>
        <w:tc>
          <w:tcPr>
            <w:tcW w:w="2001" w:type="dxa"/>
            <w:tcBorders>
              <w:top w:val="nil"/>
              <w:left w:val="nil"/>
              <w:bottom w:val="single" w:sz="4" w:space="0" w:color="auto"/>
              <w:right w:val="single" w:sz="4" w:space="0" w:color="auto"/>
            </w:tcBorders>
            <w:shd w:val="clear" w:color="000000" w:fill="DDEBF7"/>
            <w:hideMark/>
          </w:tcPr>
          <w:p w14:paraId="6BD21D7F"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výstup</w:t>
            </w:r>
          </w:p>
        </w:tc>
        <w:tc>
          <w:tcPr>
            <w:tcW w:w="4027" w:type="dxa"/>
            <w:tcBorders>
              <w:top w:val="nil"/>
              <w:left w:val="nil"/>
              <w:bottom w:val="single" w:sz="4" w:space="0" w:color="auto"/>
              <w:right w:val="single" w:sz="4" w:space="0" w:color="auto"/>
            </w:tcBorders>
            <w:shd w:val="clear" w:color="000000" w:fill="DDEBF7"/>
            <w:noWrap/>
            <w:vAlign w:val="bottom"/>
            <w:hideMark/>
          </w:tcPr>
          <w:p w14:paraId="76C27BE8"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akce</w:t>
            </w:r>
          </w:p>
        </w:tc>
        <w:tc>
          <w:tcPr>
            <w:tcW w:w="1004" w:type="dxa"/>
            <w:tcBorders>
              <w:top w:val="nil"/>
              <w:left w:val="nil"/>
              <w:bottom w:val="single" w:sz="4" w:space="0" w:color="auto"/>
              <w:right w:val="single" w:sz="4" w:space="0" w:color="auto"/>
            </w:tcBorders>
            <w:shd w:val="clear" w:color="000000" w:fill="DDEBF7"/>
            <w:noWrap/>
            <w:vAlign w:val="bottom"/>
            <w:hideMark/>
          </w:tcPr>
          <w:p w14:paraId="1E186D58"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odkaz na OR</w:t>
            </w:r>
          </w:p>
        </w:tc>
      </w:tr>
      <w:tr w:rsidR="00A800F2" w:rsidRPr="00B407B9" w14:paraId="2FE9BF0A" w14:textId="77777777" w:rsidTr="00341705">
        <w:trPr>
          <w:trHeight w:val="908"/>
        </w:trPr>
        <w:tc>
          <w:tcPr>
            <w:tcW w:w="1543" w:type="dxa"/>
            <w:vMerge w:val="restart"/>
            <w:tcBorders>
              <w:top w:val="nil"/>
              <w:left w:val="single" w:sz="4" w:space="0" w:color="auto"/>
              <w:bottom w:val="nil"/>
              <w:right w:val="single" w:sz="4" w:space="0" w:color="auto"/>
            </w:tcBorders>
            <w:shd w:val="clear" w:color="000000" w:fill="FCE4D6"/>
            <w:noWrap/>
            <w:vAlign w:val="center"/>
            <w:hideMark/>
          </w:tcPr>
          <w:p w14:paraId="4742BA12" w14:textId="77777777" w:rsidR="00A800F2" w:rsidRPr="00B407B9" w:rsidRDefault="00A800F2" w:rsidP="00341705">
            <w:pPr>
              <w:spacing w:after="0" w:line="240" w:lineRule="auto"/>
              <w:jc w:val="center"/>
              <w:rPr>
                <w:rFonts w:ascii="Arial" w:hAnsi="Arial" w:cs="Arial"/>
                <w:sz w:val="16"/>
              </w:rPr>
            </w:pPr>
            <w:r w:rsidRPr="00B407B9">
              <w:rPr>
                <w:rFonts w:ascii="Arial" w:hAnsi="Arial" w:cs="Arial"/>
                <w:sz w:val="16"/>
              </w:rPr>
              <w:t>vyúčtování</w:t>
            </w:r>
          </w:p>
        </w:tc>
        <w:tc>
          <w:tcPr>
            <w:tcW w:w="1039" w:type="dxa"/>
            <w:vMerge w:val="restart"/>
            <w:tcBorders>
              <w:top w:val="nil"/>
              <w:left w:val="single" w:sz="4" w:space="0" w:color="auto"/>
              <w:bottom w:val="single" w:sz="4" w:space="0" w:color="auto"/>
              <w:right w:val="single" w:sz="4" w:space="0" w:color="auto"/>
            </w:tcBorders>
            <w:shd w:val="clear" w:color="000000" w:fill="FCE4D6"/>
            <w:vAlign w:val="center"/>
            <w:hideMark/>
          </w:tcPr>
          <w:p w14:paraId="65E91649"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vyúčtování PC, zpráva o průběhu PC</w:t>
            </w:r>
          </w:p>
        </w:tc>
        <w:tc>
          <w:tcPr>
            <w:tcW w:w="1145" w:type="dxa"/>
            <w:tcBorders>
              <w:top w:val="nil"/>
              <w:left w:val="nil"/>
              <w:bottom w:val="single" w:sz="4" w:space="0" w:color="auto"/>
              <w:right w:val="single" w:sz="4" w:space="0" w:color="auto"/>
            </w:tcBorders>
            <w:shd w:val="clear" w:color="000000" w:fill="FCE4D6"/>
            <w:hideMark/>
          </w:tcPr>
          <w:p w14:paraId="3A08CEE1" w14:textId="77777777" w:rsidR="00A800F2" w:rsidRPr="00B407B9" w:rsidRDefault="00A800F2" w:rsidP="00341705">
            <w:pPr>
              <w:spacing w:after="0" w:line="240" w:lineRule="auto"/>
              <w:rPr>
                <w:rFonts w:ascii="Arial" w:hAnsi="Arial" w:cs="Arial"/>
                <w:b/>
                <w:sz w:val="16"/>
              </w:rPr>
            </w:pPr>
            <w:r w:rsidRPr="00B407B9">
              <w:rPr>
                <w:rFonts w:ascii="Arial" w:hAnsi="Arial" w:cs="Arial"/>
                <w:b/>
                <w:sz w:val="16"/>
              </w:rPr>
              <w:t>přípravář</w:t>
            </w:r>
          </w:p>
        </w:tc>
        <w:tc>
          <w:tcPr>
            <w:tcW w:w="3409" w:type="dxa"/>
            <w:tcBorders>
              <w:top w:val="nil"/>
              <w:left w:val="nil"/>
              <w:bottom w:val="single" w:sz="4" w:space="0" w:color="auto"/>
              <w:right w:val="single" w:sz="4" w:space="0" w:color="auto"/>
            </w:tcBorders>
            <w:shd w:val="clear" w:color="000000" w:fill="FCE4D6"/>
            <w:hideMark/>
          </w:tcPr>
          <w:p w14:paraId="7EF557D7"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vyúčtování pracovní cesty, upřesnění informací dle skutečnosti, doložení veškerých dokladů pro vyúčtování, zpráva o průběhu cesty</w:t>
            </w:r>
            <w:r w:rsidRPr="00B407B9">
              <w:rPr>
                <w:rFonts w:ascii="Arial" w:hAnsi="Arial" w:cs="Arial"/>
                <w:sz w:val="16"/>
              </w:rPr>
              <w:br/>
              <w:t>zaměstnanec odsouhlasuje zprávu o průběhu PC a vyúčtování PC v případě založení přípravářem</w:t>
            </w:r>
          </w:p>
        </w:tc>
        <w:tc>
          <w:tcPr>
            <w:tcW w:w="2001" w:type="dxa"/>
            <w:tcBorders>
              <w:top w:val="nil"/>
              <w:left w:val="nil"/>
              <w:bottom w:val="single" w:sz="4" w:space="0" w:color="auto"/>
              <w:right w:val="single" w:sz="4" w:space="0" w:color="auto"/>
            </w:tcBorders>
            <w:shd w:val="clear" w:color="000000" w:fill="FCE4D6"/>
            <w:hideMark/>
          </w:tcPr>
          <w:p w14:paraId="2537C599"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podklady pro vyúčtování do 10 PD od ukončení PC</w:t>
            </w:r>
          </w:p>
        </w:tc>
        <w:tc>
          <w:tcPr>
            <w:tcW w:w="4027" w:type="dxa"/>
            <w:tcBorders>
              <w:top w:val="nil"/>
              <w:left w:val="nil"/>
              <w:bottom w:val="single" w:sz="4" w:space="0" w:color="auto"/>
              <w:right w:val="single" w:sz="4" w:space="0" w:color="auto"/>
            </w:tcBorders>
            <w:shd w:val="clear" w:color="000000" w:fill="FCE4D6"/>
            <w:hideMark/>
          </w:tcPr>
          <w:p w14:paraId="67A44709"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doložení v Informačním systému, modul Mobility CP; doklady k vyúčtování zároveň v listinné formě, převzetí identifikátoru PC do vyúčtování</w:t>
            </w:r>
          </w:p>
        </w:tc>
        <w:tc>
          <w:tcPr>
            <w:tcW w:w="1004" w:type="dxa"/>
            <w:tcBorders>
              <w:top w:val="nil"/>
              <w:left w:val="nil"/>
              <w:bottom w:val="single" w:sz="4" w:space="0" w:color="auto"/>
              <w:right w:val="single" w:sz="4" w:space="0" w:color="auto"/>
            </w:tcBorders>
            <w:shd w:val="clear" w:color="000000" w:fill="FCE4D6"/>
            <w:noWrap/>
            <w:vAlign w:val="center"/>
            <w:hideMark/>
          </w:tcPr>
          <w:p w14:paraId="244616E9"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čl. 2; 29</w:t>
            </w:r>
          </w:p>
        </w:tc>
      </w:tr>
      <w:tr w:rsidR="00A800F2" w:rsidRPr="00B407B9" w14:paraId="0C9169B6" w14:textId="77777777" w:rsidTr="00341705">
        <w:trPr>
          <w:trHeight w:val="980"/>
        </w:trPr>
        <w:tc>
          <w:tcPr>
            <w:tcW w:w="1543" w:type="dxa"/>
            <w:vMerge/>
            <w:tcBorders>
              <w:top w:val="nil"/>
              <w:left w:val="single" w:sz="4" w:space="0" w:color="auto"/>
              <w:bottom w:val="nil"/>
              <w:right w:val="single" w:sz="4" w:space="0" w:color="auto"/>
            </w:tcBorders>
            <w:vAlign w:val="center"/>
            <w:hideMark/>
          </w:tcPr>
          <w:p w14:paraId="3552A6AB" w14:textId="77777777" w:rsidR="00A800F2" w:rsidRPr="00B407B9" w:rsidRDefault="00A800F2" w:rsidP="00341705">
            <w:pPr>
              <w:spacing w:after="0" w:line="240" w:lineRule="auto"/>
              <w:rPr>
                <w:rFonts w:ascii="Arial" w:hAnsi="Arial" w:cs="Arial"/>
                <w:sz w:val="16"/>
              </w:rPr>
            </w:pPr>
          </w:p>
        </w:tc>
        <w:tc>
          <w:tcPr>
            <w:tcW w:w="1039" w:type="dxa"/>
            <w:vMerge/>
            <w:tcBorders>
              <w:top w:val="nil"/>
              <w:left w:val="single" w:sz="4" w:space="0" w:color="auto"/>
              <w:bottom w:val="single" w:sz="4" w:space="0" w:color="auto"/>
              <w:right w:val="single" w:sz="4" w:space="0" w:color="auto"/>
            </w:tcBorders>
            <w:vAlign w:val="center"/>
            <w:hideMark/>
          </w:tcPr>
          <w:p w14:paraId="3ED0C543" w14:textId="77777777" w:rsidR="00A800F2" w:rsidRPr="00B407B9" w:rsidRDefault="00A800F2" w:rsidP="00341705">
            <w:pPr>
              <w:spacing w:after="0" w:line="240" w:lineRule="auto"/>
              <w:rPr>
                <w:rFonts w:ascii="Arial" w:hAnsi="Arial" w:cs="Arial"/>
                <w:sz w:val="16"/>
              </w:rPr>
            </w:pPr>
          </w:p>
        </w:tc>
        <w:tc>
          <w:tcPr>
            <w:tcW w:w="1145" w:type="dxa"/>
            <w:tcBorders>
              <w:top w:val="nil"/>
              <w:left w:val="nil"/>
              <w:bottom w:val="single" w:sz="4" w:space="0" w:color="auto"/>
              <w:right w:val="single" w:sz="4" w:space="0" w:color="auto"/>
            </w:tcBorders>
            <w:shd w:val="clear" w:color="000000" w:fill="FCE4D6"/>
            <w:hideMark/>
          </w:tcPr>
          <w:p w14:paraId="6A2C7EB1" w14:textId="77777777" w:rsidR="00A800F2" w:rsidRPr="00B407B9" w:rsidRDefault="00A800F2" w:rsidP="00341705">
            <w:pPr>
              <w:spacing w:after="0" w:line="240" w:lineRule="auto"/>
              <w:rPr>
                <w:rFonts w:ascii="Arial" w:hAnsi="Arial" w:cs="Arial"/>
                <w:b/>
                <w:sz w:val="16"/>
              </w:rPr>
            </w:pPr>
            <w:r w:rsidRPr="00B407B9">
              <w:rPr>
                <w:rFonts w:ascii="Arial" w:hAnsi="Arial" w:cs="Arial"/>
                <w:b/>
                <w:sz w:val="16"/>
              </w:rPr>
              <w:t>zaměstnanec</w:t>
            </w:r>
          </w:p>
        </w:tc>
        <w:tc>
          <w:tcPr>
            <w:tcW w:w="3409" w:type="dxa"/>
            <w:tcBorders>
              <w:top w:val="nil"/>
              <w:left w:val="nil"/>
              <w:bottom w:val="single" w:sz="4" w:space="0" w:color="auto"/>
              <w:right w:val="single" w:sz="4" w:space="0" w:color="auto"/>
            </w:tcBorders>
            <w:shd w:val="clear" w:color="000000" w:fill="FCE4D6"/>
            <w:hideMark/>
          </w:tcPr>
          <w:p w14:paraId="480546F5"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vyúčtování pracovní cesty, upřesnění informací dle skutečnosti, doložení veškerých dokladů pro vyúčtování, zpráva o průběhu cesty</w:t>
            </w:r>
            <w:r w:rsidRPr="00B407B9">
              <w:rPr>
                <w:rFonts w:ascii="Arial" w:hAnsi="Arial" w:cs="Arial"/>
                <w:sz w:val="16"/>
              </w:rPr>
              <w:br/>
              <w:t>zaměstnanec odsouhlasuje zprávu o průběhu PC a vyúčtování PC v případě založení přípravářem</w:t>
            </w:r>
          </w:p>
        </w:tc>
        <w:tc>
          <w:tcPr>
            <w:tcW w:w="2001" w:type="dxa"/>
            <w:tcBorders>
              <w:top w:val="nil"/>
              <w:left w:val="nil"/>
              <w:bottom w:val="single" w:sz="4" w:space="0" w:color="auto"/>
              <w:right w:val="single" w:sz="4" w:space="0" w:color="auto"/>
            </w:tcBorders>
            <w:shd w:val="clear" w:color="000000" w:fill="FCE4D6"/>
            <w:hideMark/>
          </w:tcPr>
          <w:p w14:paraId="0D800C1C"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podklady pro vyúčtování do 10 PD od ukončení PC</w:t>
            </w:r>
          </w:p>
        </w:tc>
        <w:tc>
          <w:tcPr>
            <w:tcW w:w="4027" w:type="dxa"/>
            <w:tcBorders>
              <w:top w:val="nil"/>
              <w:left w:val="nil"/>
              <w:bottom w:val="single" w:sz="4" w:space="0" w:color="auto"/>
              <w:right w:val="single" w:sz="4" w:space="0" w:color="auto"/>
            </w:tcBorders>
            <w:shd w:val="clear" w:color="000000" w:fill="FCE4D6"/>
            <w:hideMark/>
          </w:tcPr>
          <w:p w14:paraId="045D3F41"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doložení v Informačním systému, modul Mobility CP; doklady k vyúčtování zároveň v listinné formě, převzetí identifikátoru PC do vyúčtování</w:t>
            </w:r>
          </w:p>
        </w:tc>
        <w:tc>
          <w:tcPr>
            <w:tcW w:w="1004" w:type="dxa"/>
            <w:tcBorders>
              <w:top w:val="nil"/>
              <w:left w:val="nil"/>
              <w:bottom w:val="single" w:sz="4" w:space="0" w:color="auto"/>
              <w:right w:val="single" w:sz="4" w:space="0" w:color="auto"/>
            </w:tcBorders>
            <w:shd w:val="clear" w:color="000000" w:fill="FCE4D6"/>
            <w:vAlign w:val="center"/>
            <w:hideMark/>
          </w:tcPr>
          <w:p w14:paraId="0850531E"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čl. 2; 20; 21; 22; 27</w:t>
            </w:r>
          </w:p>
        </w:tc>
      </w:tr>
      <w:tr w:rsidR="00A800F2" w:rsidRPr="00B407B9" w14:paraId="779A5876" w14:textId="77777777" w:rsidTr="00341705">
        <w:trPr>
          <w:trHeight w:val="767"/>
        </w:trPr>
        <w:tc>
          <w:tcPr>
            <w:tcW w:w="1543" w:type="dxa"/>
            <w:tcBorders>
              <w:top w:val="single" w:sz="4" w:space="0" w:color="auto"/>
              <w:left w:val="single" w:sz="4" w:space="0" w:color="auto"/>
              <w:bottom w:val="single" w:sz="4" w:space="0" w:color="auto"/>
              <w:right w:val="single" w:sz="4" w:space="0" w:color="auto"/>
            </w:tcBorders>
            <w:shd w:val="clear" w:color="000000" w:fill="FFF2CC"/>
            <w:noWrap/>
            <w:hideMark/>
          </w:tcPr>
          <w:p w14:paraId="41912D5B"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 </w:t>
            </w:r>
          </w:p>
        </w:tc>
        <w:tc>
          <w:tcPr>
            <w:tcW w:w="1039" w:type="dxa"/>
            <w:tcBorders>
              <w:top w:val="nil"/>
              <w:left w:val="nil"/>
              <w:bottom w:val="single" w:sz="4" w:space="0" w:color="auto"/>
              <w:right w:val="single" w:sz="4" w:space="0" w:color="auto"/>
            </w:tcBorders>
            <w:shd w:val="clear" w:color="000000" w:fill="FFF2CC"/>
            <w:hideMark/>
          </w:tcPr>
          <w:p w14:paraId="7985C569"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kontrola vyúčtování</w:t>
            </w:r>
          </w:p>
        </w:tc>
        <w:tc>
          <w:tcPr>
            <w:tcW w:w="1145" w:type="dxa"/>
            <w:tcBorders>
              <w:top w:val="nil"/>
              <w:left w:val="nil"/>
              <w:bottom w:val="single" w:sz="4" w:space="0" w:color="auto"/>
              <w:right w:val="single" w:sz="4" w:space="0" w:color="auto"/>
            </w:tcBorders>
            <w:shd w:val="clear" w:color="000000" w:fill="FFF2CC"/>
            <w:hideMark/>
          </w:tcPr>
          <w:p w14:paraId="1BF346AE" w14:textId="77777777" w:rsidR="00A800F2" w:rsidRPr="00B407B9" w:rsidRDefault="00A800F2" w:rsidP="00341705">
            <w:pPr>
              <w:spacing w:after="0" w:line="240" w:lineRule="auto"/>
              <w:rPr>
                <w:rFonts w:ascii="Arial" w:hAnsi="Arial" w:cs="Arial"/>
                <w:b/>
                <w:sz w:val="16"/>
              </w:rPr>
            </w:pPr>
            <w:r w:rsidRPr="00B407B9">
              <w:rPr>
                <w:rFonts w:ascii="Arial" w:hAnsi="Arial" w:cs="Arial"/>
                <w:b/>
                <w:sz w:val="16"/>
              </w:rPr>
              <w:t>účetní nebo pověřený zaměstnanec</w:t>
            </w:r>
          </w:p>
        </w:tc>
        <w:tc>
          <w:tcPr>
            <w:tcW w:w="3409" w:type="dxa"/>
            <w:tcBorders>
              <w:top w:val="nil"/>
              <w:left w:val="nil"/>
              <w:bottom w:val="single" w:sz="4" w:space="0" w:color="auto"/>
              <w:right w:val="single" w:sz="4" w:space="0" w:color="auto"/>
            </w:tcBorders>
            <w:shd w:val="clear" w:color="000000" w:fill="FFF2CC"/>
            <w:hideMark/>
          </w:tcPr>
          <w:p w14:paraId="5EEB4CAA"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kontrola správnosti oprávněných údajů dle doložených dokladů, vyúčtování cestovních náhrad</w:t>
            </w:r>
            <w:r w:rsidRPr="00B407B9">
              <w:rPr>
                <w:rFonts w:ascii="Arial" w:hAnsi="Arial" w:cs="Arial"/>
                <w:sz w:val="16"/>
              </w:rPr>
              <w:br/>
              <w:t>nepovinný schvalovatel – v případě nepřidělení této role na příslušné FaS je tento krok přeskočen</w:t>
            </w:r>
          </w:p>
        </w:tc>
        <w:tc>
          <w:tcPr>
            <w:tcW w:w="2001" w:type="dxa"/>
            <w:tcBorders>
              <w:top w:val="nil"/>
              <w:left w:val="nil"/>
              <w:bottom w:val="single" w:sz="4" w:space="0" w:color="auto"/>
              <w:right w:val="single" w:sz="4" w:space="0" w:color="auto"/>
            </w:tcBorders>
            <w:shd w:val="clear" w:color="000000" w:fill="FFF2CC"/>
            <w:hideMark/>
          </w:tcPr>
          <w:p w14:paraId="03E8EC3B"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schváleno za podmínky existence takové osoby na FaS a přiřazení role</w:t>
            </w:r>
          </w:p>
        </w:tc>
        <w:tc>
          <w:tcPr>
            <w:tcW w:w="4027" w:type="dxa"/>
            <w:tcBorders>
              <w:top w:val="nil"/>
              <w:left w:val="nil"/>
              <w:bottom w:val="single" w:sz="4" w:space="0" w:color="auto"/>
              <w:right w:val="single" w:sz="4" w:space="0" w:color="auto"/>
            </w:tcBorders>
            <w:shd w:val="clear" w:color="000000" w:fill="FFF2CC"/>
            <w:noWrap/>
            <w:hideMark/>
          </w:tcPr>
          <w:p w14:paraId="19BB3814"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vyúčtování v Informačním systému, modul Mobility CP</w:t>
            </w:r>
          </w:p>
        </w:tc>
        <w:tc>
          <w:tcPr>
            <w:tcW w:w="1004" w:type="dxa"/>
            <w:tcBorders>
              <w:top w:val="nil"/>
              <w:left w:val="nil"/>
              <w:bottom w:val="single" w:sz="4" w:space="0" w:color="auto"/>
              <w:right w:val="single" w:sz="4" w:space="0" w:color="auto"/>
            </w:tcBorders>
            <w:shd w:val="clear" w:color="000000" w:fill="FFF2CC"/>
            <w:noWrap/>
            <w:vAlign w:val="center"/>
            <w:hideMark/>
          </w:tcPr>
          <w:p w14:paraId="3E6303EC"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čl. 27; 29</w:t>
            </w:r>
          </w:p>
        </w:tc>
      </w:tr>
      <w:tr w:rsidR="00A800F2" w:rsidRPr="00B407B9" w14:paraId="44F37767" w14:textId="77777777" w:rsidTr="00341705">
        <w:trPr>
          <w:trHeight w:val="705"/>
        </w:trPr>
        <w:tc>
          <w:tcPr>
            <w:tcW w:w="1543" w:type="dxa"/>
            <w:vMerge w:val="restart"/>
            <w:tcBorders>
              <w:top w:val="nil"/>
              <w:left w:val="single" w:sz="4" w:space="0" w:color="auto"/>
              <w:bottom w:val="single" w:sz="4" w:space="0" w:color="000000"/>
              <w:right w:val="single" w:sz="4" w:space="0" w:color="auto"/>
            </w:tcBorders>
            <w:shd w:val="clear" w:color="000000" w:fill="E2EFDA"/>
            <w:noWrap/>
            <w:vAlign w:val="center"/>
            <w:hideMark/>
          </w:tcPr>
          <w:p w14:paraId="77409E00" w14:textId="77777777" w:rsidR="00A800F2" w:rsidRPr="00B407B9" w:rsidRDefault="00A800F2" w:rsidP="00341705">
            <w:pPr>
              <w:spacing w:after="0" w:line="240" w:lineRule="auto"/>
              <w:jc w:val="center"/>
              <w:rPr>
                <w:rFonts w:ascii="Arial" w:hAnsi="Arial" w:cs="Arial"/>
                <w:sz w:val="16"/>
              </w:rPr>
            </w:pPr>
            <w:r w:rsidRPr="00B407B9">
              <w:rPr>
                <w:rFonts w:ascii="Arial" w:hAnsi="Arial" w:cs="Arial"/>
                <w:sz w:val="16"/>
              </w:rPr>
              <w:t>schválení vyúčtování</w:t>
            </w:r>
          </w:p>
        </w:tc>
        <w:tc>
          <w:tcPr>
            <w:tcW w:w="1039" w:type="dxa"/>
            <w:vMerge w:val="restart"/>
            <w:tcBorders>
              <w:top w:val="nil"/>
              <w:left w:val="single" w:sz="4" w:space="0" w:color="auto"/>
              <w:bottom w:val="single" w:sz="4" w:space="0" w:color="000000"/>
              <w:right w:val="single" w:sz="4" w:space="0" w:color="auto"/>
            </w:tcBorders>
            <w:shd w:val="clear" w:color="000000" w:fill="E2EFDA"/>
            <w:vAlign w:val="center"/>
            <w:hideMark/>
          </w:tcPr>
          <w:p w14:paraId="04FA5F03"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souhlas s vyúčtováním z hlediska FK po vzniku závazku</w:t>
            </w:r>
          </w:p>
        </w:tc>
        <w:tc>
          <w:tcPr>
            <w:tcW w:w="1145" w:type="dxa"/>
            <w:tcBorders>
              <w:top w:val="nil"/>
              <w:left w:val="nil"/>
              <w:bottom w:val="single" w:sz="4" w:space="0" w:color="auto"/>
              <w:right w:val="single" w:sz="4" w:space="0" w:color="auto"/>
            </w:tcBorders>
            <w:shd w:val="clear" w:color="000000" w:fill="E2EFDA"/>
            <w:hideMark/>
          </w:tcPr>
          <w:p w14:paraId="141BB70E" w14:textId="77777777" w:rsidR="00A800F2" w:rsidRPr="00B407B9" w:rsidRDefault="00A800F2" w:rsidP="00341705">
            <w:pPr>
              <w:spacing w:after="0" w:line="240" w:lineRule="auto"/>
              <w:rPr>
                <w:rFonts w:ascii="Arial" w:hAnsi="Arial" w:cs="Arial"/>
                <w:b/>
                <w:sz w:val="16"/>
              </w:rPr>
            </w:pPr>
            <w:r w:rsidRPr="00B407B9">
              <w:rPr>
                <w:rFonts w:ascii="Arial" w:hAnsi="Arial" w:cs="Arial"/>
                <w:b/>
                <w:sz w:val="16"/>
              </w:rPr>
              <w:t>příkazce operace</w:t>
            </w:r>
          </w:p>
        </w:tc>
        <w:tc>
          <w:tcPr>
            <w:tcW w:w="3409" w:type="dxa"/>
            <w:tcBorders>
              <w:top w:val="nil"/>
              <w:left w:val="nil"/>
              <w:bottom w:val="single" w:sz="4" w:space="0" w:color="auto"/>
              <w:right w:val="single" w:sz="4" w:space="0" w:color="auto"/>
            </w:tcBorders>
            <w:shd w:val="clear" w:color="000000" w:fill="E2EFDA"/>
            <w:hideMark/>
          </w:tcPr>
          <w:p w14:paraId="064A5A13"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souhlas s vyúčtováním PC z hlediska finanční kontroly</w:t>
            </w:r>
            <w:r w:rsidRPr="00B407B9">
              <w:rPr>
                <w:rFonts w:ascii="Arial" w:hAnsi="Arial" w:cs="Arial"/>
                <w:sz w:val="16"/>
              </w:rPr>
              <w:br/>
              <w:t>probíhá po vzniku závazku pro každý relevantní zdroj financování</w:t>
            </w:r>
          </w:p>
        </w:tc>
        <w:tc>
          <w:tcPr>
            <w:tcW w:w="2001" w:type="dxa"/>
            <w:tcBorders>
              <w:top w:val="nil"/>
              <w:left w:val="nil"/>
              <w:bottom w:val="single" w:sz="4" w:space="0" w:color="auto"/>
              <w:right w:val="single" w:sz="4" w:space="0" w:color="auto"/>
            </w:tcBorders>
            <w:shd w:val="clear" w:color="000000" w:fill="E2EFDA"/>
            <w:hideMark/>
          </w:tcPr>
          <w:p w14:paraId="6D6E310A"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schváleno příkazcem operace</w:t>
            </w:r>
          </w:p>
        </w:tc>
        <w:tc>
          <w:tcPr>
            <w:tcW w:w="4027" w:type="dxa"/>
            <w:tcBorders>
              <w:top w:val="nil"/>
              <w:left w:val="nil"/>
              <w:bottom w:val="single" w:sz="4" w:space="0" w:color="auto"/>
              <w:right w:val="single" w:sz="4" w:space="0" w:color="auto"/>
            </w:tcBorders>
            <w:shd w:val="clear" w:color="000000" w:fill="E2EFDA"/>
            <w:hideMark/>
          </w:tcPr>
          <w:p w14:paraId="375C37EE"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schválené vyúčtování FK v Informačním systému, modul Mobility CP</w:t>
            </w:r>
          </w:p>
        </w:tc>
        <w:tc>
          <w:tcPr>
            <w:tcW w:w="1004" w:type="dxa"/>
            <w:tcBorders>
              <w:top w:val="nil"/>
              <w:left w:val="nil"/>
              <w:bottom w:val="single" w:sz="4" w:space="0" w:color="auto"/>
              <w:right w:val="single" w:sz="4" w:space="0" w:color="auto"/>
            </w:tcBorders>
            <w:shd w:val="clear" w:color="000000" w:fill="E2EFDA"/>
            <w:noWrap/>
            <w:vAlign w:val="center"/>
            <w:hideMark/>
          </w:tcPr>
          <w:p w14:paraId="67DA837E"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čl. 27; 29</w:t>
            </w:r>
          </w:p>
        </w:tc>
      </w:tr>
      <w:tr w:rsidR="00A800F2" w:rsidRPr="00B407B9" w14:paraId="0E87EFE6" w14:textId="77777777" w:rsidTr="00341705">
        <w:trPr>
          <w:trHeight w:val="960"/>
        </w:trPr>
        <w:tc>
          <w:tcPr>
            <w:tcW w:w="1543" w:type="dxa"/>
            <w:vMerge/>
            <w:tcBorders>
              <w:top w:val="nil"/>
              <w:left w:val="single" w:sz="4" w:space="0" w:color="auto"/>
              <w:bottom w:val="single" w:sz="4" w:space="0" w:color="000000"/>
              <w:right w:val="single" w:sz="4" w:space="0" w:color="auto"/>
            </w:tcBorders>
            <w:vAlign w:val="center"/>
            <w:hideMark/>
          </w:tcPr>
          <w:p w14:paraId="4B388335" w14:textId="77777777" w:rsidR="00A800F2" w:rsidRPr="00B407B9" w:rsidRDefault="00A800F2" w:rsidP="00341705">
            <w:pPr>
              <w:spacing w:after="0" w:line="240" w:lineRule="auto"/>
              <w:rPr>
                <w:rFonts w:ascii="Arial" w:hAnsi="Arial" w:cs="Arial"/>
                <w:sz w:val="16"/>
              </w:rPr>
            </w:pPr>
          </w:p>
        </w:tc>
        <w:tc>
          <w:tcPr>
            <w:tcW w:w="1039" w:type="dxa"/>
            <w:vMerge/>
            <w:tcBorders>
              <w:top w:val="nil"/>
              <w:left w:val="single" w:sz="4" w:space="0" w:color="auto"/>
              <w:bottom w:val="single" w:sz="4" w:space="0" w:color="000000"/>
              <w:right w:val="single" w:sz="4" w:space="0" w:color="auto"/>
            </w:tcBorders>
            <w:vAlign w:val="center"/>
            <w:hideMark/>
          </w:tcPr>
          <w:p w14:paraId="520E6B75" w14:textId="77777777" w:rsidR="00A800F2" w:rsidRPr="00B407B9" w:rsidRDefault="00A800F2" w:rsidP="00341705">
            <w:pPr>
              <w:spacing w:after="0" w:line="240" w:lineRule="auto"/>
              <w:rPr>
                <w:rFonts w:ascii="Arial" w:hAnsi="Arial" w:cs="Arial"/>
                <w:sz w:val="16"/>
              </w:rPr>
            </w:pPr>
          </w:p>
        </w:tc>
        <w:tc>
          <w:tcPr>
            <w:tcW w:w="1145" w:type="dxa"/>
            <w:tcBorders>
              <w:top w:val="nil"/>
              <w:left w:val="nil"/>
              <w:bottom w:val="single" w:sz="4" w:space="0" w:color="auto"/>
              <w:right w:val="single" w:sz="4" w:space="0" w:color="auto"/>
            </w:tcBorders>
            <w:shd w:val="clear" w:color="000000" w:fill="E2EFDA"/>
            <w:hideMark/>
          </w:tcPr>
          <w:p w14:paraId="0E3D543A" w14:textId="77777777" w:rsidR="00A800F2" w:rsidRPr="00B407B9" w:rsidRDefault="00A800F2" w:rsidP="00341705">
            <w:pPr>
              <w:spacing w:after="0" w:line="240" w:lineRule="auto"/>
              <w:rPr>
                <w:rFonts w:ascii="Arial" w:hAnsi="Arial" w:cs="Arial"/>
                <w:b/>
                <w:sz w:val="16"/>
              </w:rPr>
            </w:pPr>
            <w:r w:rsidRPr="00B407B9">
              <w:rPr>
                <w:rFonts w:ascii="Arial" w:hAnsi="Arial" w:cs="Arial"/>
                <w:b/>
                <w:sz w:val="16"/>
              </w:rPr>
              <w:t xml:space="preserve">správce rozpočtu </w:t>
            </w:r>
          </w:p>
        </w:tc>
        <w:tc>
          <w:tcPr>
            <w:tcW w:w="3409" w:type="dxa"/>
            <w:tcBorders>
              <w:top w:val="nil"/>
              <w:left w:val="nil"/>
              <w:bottom w:val="single" w:sz="4" w:space="0" w:color="auto"/>
              <w:right w:val="single" w:sz="4" w:space="0" w:color="auto"/>
            </w:tcBorders>
            <w:shd w:val="clear" w:color="000000" w:fill="E2EFDA"/>
            <w:hideMark/>
          </w:tcPr>
          <w:p w14:paraId="61D4FE0C"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 xml:space="preserve">souhlas s vyúčtováním PC z hlediska finanční kontroly rozpočtu </w:t>
            </w:r>
            <w:r w:rsidRPr="00B407B9">
              <w:rPr>
                <w:rFonts w:ascii="Arial" w:hAnsi="Arial" w:cs="Arial"/>
                <w:sz w:val="16"/>
              </w:rPr>
              <w:br/>
              <w:t>probíhá po vzniku závazku pro každý relevantní zdroj financování</w:t>
            </w:r>
          </w:p>
        </w:tc>
        <w:tc>
          <w:tcPr>
            <w:tcW w:w="2001" w:type="dxa"/>
            <w:tcBorders>
              <w:top w:val="nil"/>
              <w:left w:val="nil"/>
              <w:bottom w:val="single" w:sz="4" w:space="0" w:color="auto"/>
              <w:right w:val="single" w:sz="4" w:space="0" w:color="auto"/>
            </w:tcBorders>
            <w:shd w:val="clear" w:color="000000" w:fill="E2EFDA"/>
            <w:hideMark/>
          </w:tcPr>
          <w:p w14:paraId="43230F6A"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schváleno správcem rozpočtu</w:t>
            </w:r>
          </w:p>
        </w:tc>
        <w:tc>
          <w:tcPr>
            <w:tcW w:w="4027" w:type="dxa"/>
            <w:tcBorders>
              <w:top w:val="nil"/>
              <w:left w:val="nil"/>
              <w:bottom w:val="single" w:sz="4" w:space="0" w:color="auto"/>
              <w:right w:val="single" w:sz="4" w:space="0" w:color="auto"/>
            </w:tcBorders>
            <w:shd w:val="clear" w:color="000000" w:fill="E2EFDA"/>
            <w:hideMark/>
          </w:tcPr>
          <w:p w14:paraId="3313356B"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schválené vyúčtování FK v Informačním systému, modul Mobility CP</w:t>
            </w:r>
          </w:p>
        </w:tc>
        <w:tc>
          <w:tcPr>
            <w:tcW w:w="1004" w:type="dxa"/>
            <w:tcBorders>
              <w:top w:val="nil"/>
              <w:left w:val="nil"/>
              <w:bottom w:val="single" w:sz="4" w:space="0" w:color="auto"/>
              <w:right w:val="single" w:sz="4" w:space="0" w:color="auto"/>
            </w:tcBorders>
            <w:shd w:val="clear" w:color="000000" w:fill="E2EFDA"/>
            <w:noWrap/>
            <w:vAlign w:val="center"/>
            <w:hideMark/>
          </w:tcPr>
          <w:p w14:paraId="02F51088"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čl. 27; 29</w:t>
            </w:r>
          </w:p>
        </w:tc>
      </w:tr>
      <w:tr w:rsidR="00A800F2" w:rsidRPr="00B407B9" w14:paraId="33FF845A" w14:textId="77777777" w:rsidTr="00341705">
        <w:trPr>
          <w:trHeight w:val="618"/>
        </w:trPr>
        <w:tc>
          <w:tcPr>
            <w:tcW w:w="1543" w:type="dxa"/>
            <w:vMerge/>
            <w:tcBorders>
              <w:top w:val="nil"/>
              <w:left w:val="single" w:sz="4" w:space="0" w:color="auto"/>
              <w:bottom w:val="single" w:sz="4" w:space="0" w:color="000000"/>
              <w:right w:val="single" w:sz="4" w:space="0" w:color="auto"/>
            </w:tcBorders>
            <w:vAlign w:val="center"/>
            <w:hideMark/>
          </w:tcPr>
          <w:p w14:paraId="100B10C5" w14:textId="77777777" w:rsidR="00A800F2" w:rsidRPr="00B407B9" w:rsidRDefault="00A800F2" w:rsidP="00341705">
            <w:pPr>
              <w:spacing w:after="0" w:line="240" w:lineRule="auto"/>
              <w:rPr>
                <w:rFonts w:ascii="Arial" w:hAnsi="Arial" w:cs="Arial"/>
                <w:sz w:val="16"/>
              </w:rPr>
            </w:pPr>
          </w:p>
        </w:tc>
        <w:tc>
          <w:tcPr>
            <w:tcW w:w="1039" w:type="dxa"/>
            <w:tcBorders>
              <w:top w:val="nil"/>
              <w:left w:val="nil"/>
              <w:bottom w:val="single" w:sz="4" w:space="0" w:color="auto"/>
              <w:right w:val="single" w:sz="4" w:space="0" w:color="auto"/>
            </w:tcBorders>
            <w:shd w:val="clear" w:color="000000" w:fill="E2EFDA"/>
            <w:hideMark/>
          </w:tcPr>
          <w:p w14:paraId="138F0141"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 xml:space="preserve">souhlas – z hlediska hierarchie </w:t>
            </w:r>
          </w:p>
        </w:tc>
        <w:tc>
          <w:tcPr>
            <w:tcW w:w="1145" w:type="dxa"/>
            <w:tcBorders>
              <w:top w:val="nil"/>
              <w:left w:val="nil"/>
              <w:bottom w:val="single" w:sz="4" w:space="0" w:color="auto"/>
              <w:right w:val="single" w:sz="4" w:space="0" w:color="auto"/>
            </w:tcBorders>
            <w:shd w:val="clear" w:color="000000" w:fill="E2EFDA"/>
            <w:hideMark/>
          </w:tcPr>
          <w:p w14:paraId="702FCA1D" w14:textId="77777777" w:rsidR="00A800F2" w:rsidRPr="00B407B9" w:rsidRDefault="00A800F2" w:rsidP="00341705">
            <w:pPr>
              <w:spacing w:after="0" w:line="240" w:lineRule="auto"/>
              <w:rPr>
                <w:rFonts w:ascii="Arial" w:hAnsi="Arial" w:cs="Arial"/>
                <w:b/>
                <w:sz w:val="16"/>
              </w:rPr>
            </w:pPr>
            <w:r w:rsidRPr="00B407B9">
              <w:rPr>
                <w:rFonts w:ascii="Arial" w:hAnsi="Arial" w:cs="Arial"/>
                <w:b/>
                <w:sz w:val="16"/>
              </w:rPr>
              <w:t>vedoucí pracovník</w:t>
            </w:r>
          </w:p>
        </w:tc>
        <w:tc>
          <w:tcPr>
            <w:tcW w:w="3409" w:type="dxa"/>
            <w:tcBorders>
              <w:top w:val="nil"/>
              <w:left w:val="nil"/>
              <w:bottom w:val="single" w:sz="4" w:space="0" w:color="auto"/>
              <w:right w:val="single" w:sz="4" w:space="0" w:color="auto"/>
            </w:tcBorders>
            <w:shd w:val="clear" w:color="000000" w:fill="E2EFDA"/>
            <w:hideMark/>
          </w:tcPr>
          <w:p w14:paraId="7469C0E1"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souhlas se zprávou o průběhu PC a vyúčtováním pracovní cesty z hlediska hierarchie</w:t>
            </w:r>
          </w:p>
        </w:tc>
        <w:tc>
          <w:tcPr>
            <w:tcW w:w="2001" w:type="dxa"/>
            <w:tcBorders>
              <w:top w:val="nil"/>
              <w:left w:val="nil"/>
              <w:bottom w:val="single" w:sz="4" w:space="0" w:color="auto"/>
              <w:right w:val="single" w:sz="4" w:space="0" w:color="auto"/>
            </w:tcBorders>
            <w:shd w:val="clear" w:color="000000" w:fill="E2EFDA"/>
            <w:hideMark/>
          </w:tcPr>
          <w:p w14:paraId="18196BCE"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schváleno vedoucím pracovníkem</w:t>
            </w:r>
          </w:p>
        </w:tc>
        <w:tc>
          <w:tcPr>
            <w:tcW w:w="4027" w:type="dxa"/>
            <w:tcBorders>
              <w:top w:val="nil"/>
              <w:left w:val="nil"/>
              <w:bottom w:val="single" w:sz="4" w:space="0" w:color="auto"/>
              <w:right w:val="single" w:sz="4" w:space="0" w:color="auto"/>
            </w:tcBorders>
            <w:shd w:val="clear" w:color="000000" w:fill="E2EFDA"/>
            <w:hideMark/>
          </w:tcPr>
          <w:p w14:paraId="22497F40"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schválené vyúčtování dle hierarchie v Informačním systému, modul Mobility CP</w:t>
            </w:r>
            <w:r w:rsidRPr="00B407B9">
              <w:rPr>
                <w:rFonts w:ascii="Arial" w:hAnsi="Arial" w:cs="Arial"/>
                <w:sz w:val="16"/>
              </w:rPr>
              <w:br/>
              <w:t>zaevidování do ESSS</w:t>
            </w:r>
          </w:p>
        </w:tc>
        <w:tc>
          <w:tcPr>
            <w:tcW w:w="1004" w:type="dxa"/>
            <w:tcBorders>
              <w:top w:val="nil"/>
              <w:left w:val="nil"/>
              <w:bottom w:val="single" w:sz="4" w:space="0" w:color="auto"/>
              <w:right w:val="single" w:sz="4" w:space="0" w:color="auto"/>
            </w:tcBorders>
            <w:shd w:val="clear" w:color="000000" w:fill="E2EFDA"/>
            <w:noWrap/>
            <w:vAlign w:val="center"/>
            <w:hideMark/>
          </w:tcPr>
          <w:p w14:paraId="78A383AD"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čl. 27; 29; 33</w:t>
            </w:r>
          </w:p>
        </w:tc>
      </w:tr>
      <w:tr w:rsidR="00A800F2" w:rsidRPr="00B407B9" w14:paraId="71FC9286" w14:textId="77777777" w:rsidTr="00341705">
        <w:trPr>
          <w:trHeight w:val="712"/>
        </w:trPr>
        <w:tc>
          <w:tcPr>
            <w:tcW w:w="1543" w:type="dxa"/>
            <w:vMerge/>
            <w:tcBorders>
              <w:top w:val="nil"/>
              <w:left w:val="single" w:sz="4" w:space="0" w:color="auto"/>
              <w:bottom w:val="single" w:sz="4" w:space="0" w:color="000000"/>
              <w:right w:val="single" w:sz="4" w:space="0" w:color="auto"/>
            </w:tcBorders>
            <w:vAlign w:val="center"/>
            <w:hideMark/>
          </w:tcPr>
          <w:p w14:paraId="6C8537F3" w14:textId="77777777" w:rsidR="00A800F2" w:rsidRPr="00B407B9" w:rsidRDefault="00A800F2" w:rsidP="00341705">
            <w:pPr>
              <w:spacing w:after="0" w:line="240" w:lineRule="auto"/>
              <w:rPr>
                <w:rFonts w:ascii="Arial" w:hAnsi="Arial" w:cs="Arial"/>
                <w:sz w:val="16"/>
              </w:rPr>
            </w:pPr>
          </w:p>
        </w:tc>
        <w:tc>
          <w:tcPr>
            <w:tcW w:w="1039" w:type="dxa"/>
            <w:tcBorders>
              <w:top w:val="nil"/>
              <w:left w:val="nil"/>
              <w:bottom w:val="single" w:sz="4" w:space="0" w:color="auto"/>
              <w:right w:val="nil"/>
            </w:tcBorders>
            <w:shd w:val="clear" w:color="000000" w:fill="E2EFDA"/>
            <w:hideMark/>
          </w:tcPr>
          <w:p w14:paraId="4DC05B84"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schválení vyúčtování</w:t>
            </w:r>
          </w:p>
        </w:tc>
        <w:tc>
          <w:tcPr>
            <w:tcW w:w="1145" w:type="dxa"/>
            <w:tcBorders>
              <w:top w:val="nil"/>
              <w:left w:val="single" w:sz="4" w:space="0" w:color="auto"/>
              <w:bottom w:val="single" w:sz="4" w:space="0" w:color="auto"/>
              <w:right w:val="single" w:sz="4" w:space="0" w:color="auto"/>
            </w:tcBorders>
            <w:shd w:val="clear" w:color="000000" w:fill="E2EFDA"/>
            <w:hideMark/>
          </w:tcPr>
          <w:p w14:paraId="6783A2B4" w14:textId="77777777" w:rsidR="00A800F2" w:rsidRPr="00B407B9" w:rsidRDefault="00A800F2" w:rsidP="00341705">
            <w:pPr>
              <w:spacing w:after="0" w:line="240" w:lineRule="auto"/>
              <w:rPr>
                <w:rFonts w:ascii="Arial" w:hAnsi="Arial" w:cs="Arial"/>
                <w:b/>
                <w:sz w:val="16"/>
              </w:rPr>
            </w:pPr>
            <w:r w:rsidRPr="00B407B9">
              <w:rPr>
                <w:rFonts w:ascii="Arial" w:hAnsi="Arial" w:cs="Arial"/>
                <w:b/>
                <w:sz w:val="16"/>
              </w:rPr>
              <w:t>účetní</w:t>
            </w:r>
          </w:p>
        </w:tc>
        <w:tc>
          <w:tcPr>
            <w:tcW w:w="3409" w:type="dxa"/>
            <w:tcBorders>
              <w:top w:val="nil"/>
              <w:left w:val="nil"/>
              <w:bottom w:val="single" w:sz="4" w:space="0" w:color="auto"/>
              <w:right w:val="single" w:sz="4" w:space="0" w:color="auto"/>
            </w:tcBorders>
            <w:shd w:val="clear" w:color="000000" w:fill="E2EFDA"/>
            <w:hideMark/>
          </w:tcPr>
          <w:p w14:paraId="4005C5BB"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kontrola správnosti vyúčtování s originály dokladů</w:t>
            </w:r>
          </w:p>
        </w:tc>
        <w:tc>
          <w:tcPr>
            <w:tcW w:w="2001" w:type="dxa"/>
            <w:tcBorders>
              <w:top w:val="nil"/>
              <w:left w:val="nil"/>
              <w:bottom w:val="single" w:sz="4" w:space="0" w:color="auto"/>
              <w:right w:val="single" w:sz="4" w:space="0" w:color="auto"/>
            </w:tcBorders>
            <w:shd w:val="clear" w:color="000000" w:fill="E2EFDA"/>
            <w:hideMark/>
          </w:tcPr>
          <w:p w14:paraId="387F77D1"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schváleno</w:t>
            </w:r>
          </w:p>
        </w:tc>
        <w:tc>
          <w:tcPr>
            <w:tcW w:w="4027" w:type="dxa"/>
            <w:tcBorders>
              <w:top w:val="nil"/>
              <w:left w:val="nil"/>
              <w:bottom w:val="single" w:sz="4" w:space="0" w:color="auto"/>
              <w:right w:val="single" w:sz="4" w:space="0" w:color="auto"/>
            </w:tcBorders>
            <w:shd w:val="clear" w:color="000000" w:fill="E2EFDA"/>
            <w:hideMark/>
          </w:tcPr>
          <w:p w14:paraId="0D246173"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 xml:space="preserve">schválené vyúčtování dle hierarchie v Informačním systému, modul Mobility CP, </w:t>
            </w:r>
            <w:r w:rsidRPr="00B407B9">
              <w:rPr>
                <w:rFonts w:ascii="Arial" w:hAnsi="Arial" w:cs="Arial"/>
                <w:sz w:val="16"/>
              </w:rPr>
              <w:br/>
              <w:t>vyřízeno v ESSS</w:t>
            </w:r>
            <w:r w:rsidRPr="00B407B9">
              <w:rPr>
                <w:rFonts w:ascii="Arial" w:hAnsi="Arial" w:cs="Arial"/>
                <w:sz w:val="16"/>
              </w:rPr>
              <w:br/>
              <w:t>přenos do EIS</w:t>
            </w:r>
          </w:p>
        </w:tc>
        <w:tc>
          <w:tcPr>
            <w:tcW w:w="1004" w:type="dxa"/>
            <w:tcBorders>
              <w:top w:val="nil"/>
              <w:left w:val="nil"/>
              <w:bottom w:val="single" w:sz="4" w:space="0" w:color="auto"/>
              <w:right w:val="single" w:sz="4" w:space="0" w:color="auto"/>
            </w:tcBorders>
            <w:shd w:val="clear" w:color="000000" w:fill="E2EFDA"/>
            <w:noWrap/>
            <w:vAlign w:val="center"/>
            <w:hideMark/>
          </w:tcPr>
          <w:p w14:paraId="47BB280F"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čl. 27; 29; 33</w:t>
            </w:r>
          </w:p>
        </w:tc>
      </w:tr>
      <w:tr w:rsidR="00A800F2" w:rsidRPr="00B407B9" w14:paraId="00754568" w14:textId="77777777" w:rsidTr="00341705">
        <w:trPr>
          <w:trHeight w:val="908"/>
        </w:trPr>
        <w:tc>
          <w:tcPr>
            <w:tcW w:w="1543" w:type="dxa"/>
            <w:tcBorders>
              <w:top w:val="nil"/>
              <w:left w:val="single" w:sz="4" w:space="0" w:color="auto"/>
              <w:bottom w:val="single" w:sz="4" w:space="0" w:color="auto"/>
              <w:right w:val="single" w:sz="4" w:space="0" w:color="auto"/>
            </w:tcBorders>
            <w:noWrap/>
            <w:vAlign w:val="center"/>
            <w:hideMark/>
          </w:tcPr>
          <w:p w14:paraId="018E1F09" w14:textId="77777777" w:rsidR="00A800F2" w:rsidRPr="00B407B9" w:rsidRDefault="00A800F2" w:rsidP="00341705">
            <w:pPr>
              <w:spacing w:after="0" w:line="240" w:lineRule="auto"/>
              <w:jc w:val="center"/>
              <w:rPr>
                <w:rFonts w:ascii="Arial" w:hAnsi="Arial" w:cs="Arial"/>
                <w:sz w:val="16"/>
              </w:rPr>
            </w:pPr>
            <w:r w:rsidRPr="00B407B9">
              <w:rPr>
                <w:rFonts w:ascii="Arial" w:hAnsi="Arial" w:cs="Arial"/>
                <w:sz w:val="16"/>
              </w:rPr>
              <w:t xml:space="preserve">schválení </w:t>
            </w:r>
          </w:p>
        </w:tc>
        <w:tc>
          <w:tcPr>
            <w:tcW w:w="1039" w:type="dxa"/>
            <w:tcBorders>
              <w:top w:val="nil"/>
              <w:left w:val="nil"/>
              <w:bottom w:val="single" w:sz="4" w:space="0" w:color="auto"/>
              <w:right w:val="nil"/>
            </w:tcBorders>
            <w:hideMark/>
          </w:tcPr>
          <w:p w14:paraId="44495597"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souhlas s vyúčtováním z hlediska FK po vzniku závazku</w:t>
            </w:r>
          </w:p>
        </w:tc>
        <w:tc>
          <w:tcPr>
            <w:tcW w:w="1145" w:type="dxa"/>
            <w:tcBorders>
              <w:top w:val="nil"/>
              <w:left w:val="single" w:sz="4" w:space="0" w:color="auto"/>
              <w:bottom w:val="single" w:sz="4" w:space="0" w:color="auto"/>
              <w:right w:val="single" w:sz="4" w:space="0" w:color="auto"/>
            </w:tcBorders>
            <w:hideMark/>
          </w:tcPr>
          <w:p w14:paraId="4C6559F9" w14:textId="77777777" w:rsidR="00A800F2" w:rsidRPr="00B407B9" w:rsidRDefault="00A800F2" w:rsidP="00341705">
            <w:pPr>
              <w:spacing w:after="0" w:line="240" w:lineRule="auto"/>
              <w:rPr>
                <w:rFonts w:ascii="Arial" w:hAnsi="Arial" w:cs="Arial"/>
                <w:b/>
                <w:sz w:val="16"/>
              </w:rPr>
            </w:pPr>
            <w:r w:rsidRPr="00B407B9">
              <w:rPr>
                <w:rFonts w:ascii="Arial" w:hAnsi="Arial" w:cs="Arial"/>
                <w:b/>
                <w:sz w:val="16"/>
              </w:rPr>
              <w:t>hlavní účetní</w:t>
            </w:r>
          </w:p>
        </w:tc>
        <w:tc>
          <w:tcPr>
            <w:tcW w:w="3409" w:type="dxa"/>
            <w:tcBorders>
              <w:top w:val="nil"/>
              <w:left w:val="nil"/>
              <w:bottom w:val="single" w:sz="4" w:space="0" w:color="auto"/>
              <w:right w:val="single" w:sz="4" w:space="0" w:color="auto"/>
            </w:tcBorders>
            <w:hideMark/>
          </w:tcPr>
          <w:p w14:paraId="67397BC6"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odpovědnost za finanční vypořádání vyúčtování, zaúčtování a závěrečnou kontrolu oprávněných osob ke zdrojům financování v místě a čase, souhlas s vyúčtováním PC</w:t>
            </w:r>
          </w:p>
        </w:tc>
        <w:tc>
          <w:tcPr>
            <w:tcW w:w="2001" w:type="dxa"/>
            <w:tcBorders>
              <w:top w:val="nil"/>
              <w:left w:val="nil"/>
              <w:bottom w:val="single" w:sz="4" w:space="0" w:color="auto"/>
              <w:right w:val="single" w:sz="4" w:space="0" w:color="auto"/>
            </w:tcBorders>
            <w:hideMark/>
          </w:tcPr>
          <w:p w14:paraId="234E3E5D"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souhlas/schválení</w:t>
            </w:r>
          </w:p>
        </w:tc>
        <w:tc>
          <w:tcPr>
            <w:tcW w:w="4027" w:type="dxa"/>
            <w:tcBorders>
              <w:top w:val="nil"/>
              <w:left w:val="nil"/>
              <w:bottom w:val="single" w:sz="4" w:space="0" w:color="auto"/>
              <w:right w:val="single" w:sz="4" w:space="0" w:color="auto"/>
            </w:tcBorders>
            <w:hideMark/>
          </w:tcPr>
          <w:p w14:paraId="0BBB2AB0"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EIS</w:t>
            </w:r>
          </w:p>
        </w:tc>
        <w:tc>
          <w:tcPr>
            <w:tcW w:w="1004" w:type="dxa"/>
            <w:tcBorders>
              <w:top w:val="nil"/>
              <w:left w:val="nil"/>
              <w:bottom w:val="single" w:sz="4" w:space="0" w:color="auto"/>
              <w:right w:val="single" w:sz="4" w:space="0" w:color="auto"/>
            </w:tcBorders>
            <w:noWrap/>
            <w:vAlign w:val="center"/>
            <w:hideMark/>
          </w:tcPr>
          <w:p w14:paraId="26615E8E"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čl. 27; 29; 33</w:t>
            </w:r>
          </w:p>
        </w:tc>
      </w:tr>
      <w:tr w:rsidR="00A800F2" w:rsidRPr="00B407B9" w14:paraId="429DBE85" w14:textId="77777777" w:rsidTr="00341705">
        <w:trPr>
          <w:trHeight w:val="766"/>
        </w:trPr>
        <w:tc>
          <w:tcPr>
            <w:tcW w:w="1543" w:type="dxa"/>
            <w:tcBorders>
              <w:top w:val="nil"/>
              <w:left w:val="single" w:sz="4" w:space="0" w:color="auto"/>
              <w:bottom w:val="single" w:sz="4" w:space="0" w:color="auto"/>
              <w:right w:val="single" w:sz="4" w:space="0" w:color="auto"/>
            </w:tcBorders>
            <w:noWrap/>
            <w:vAlign w:val="center"/>
            <w:hideMark/>
          </w:tcPr>
          <w:p w14:paraId="2DF455C3" w14:textId="77777777" w:rsidR="00A800F2" w:rsidRPr="00B407B9" w:rsidRDefault="00A800F2" w:rsidP="00341705">
            <w:pPr>
              <w:spacing w:after="0" w:line="240" w:lineRule="auto"/>
              <w:jc w:val="center"/>
              <w:rPr>
                <w:rFonts w:ascii="Arial" w:hAnsi="Arial" w:cs="Arial"/>
                <w:sz w:val="16"/>
              </w:rPr>
            </w:pPr>
            <w:r w:rsidRPr="00B407B9">
              <w:rPr>
                <w:rFonts w:ascii="Arial" w:hAnsi="Arial" w:cs="Arial"/>
                <w:sz w:val="16"/>
              </w:rPr>
              <w:lastRenderedPageBreak/>
              <w:t>záloha</w:t>
            </w:r>
          </w:p>
        </w:tc>
        <w:tc>
          <w:tcPr>
            <w:tcW w:w="1039" w:type="dxa"/>
            <w:tcBorders>
              <w:top w:val="nil"/>
              <w:left w:val="nil"/>
              <w:bottom w:val="single" w:sz="4" w:space="0" w:color="auto"/>
              <w:right w:val="single" w:sz="4" w:space="0" w:color="auto"/>
            </w:tcBorders>
            <w:hideMark/>
          </w:tcPr>
          <w:p w14:paraId="118AEF6A"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finanční vyrovnání zálohy</w:t>
            </w:r>
          </w:p>
        </w:tc>
        <w:tc>
          <w:tcPr>
            <w:tcW w:w="1145" w:type="dxa"/>
            <w:tcBorders>
              <w:top w:val="nil"/>
              <w:left w:val="nil"/>
              <w:bottom w:val="single" w:sz="4" w:space="0" w:color="auto"/>
              <w:right w:val="single" w:sz="4" w:space="0" w:color="auto"/>
            </w:tcBorders>
            <w:hideMark/>
          </w:tcPr>
          <w:p w14:paraId="1A0F5EC2" w14:textId="77777777" w:rsidR="00A800F2" w:rsidRPr="00B407B9" w:rsidRDefault="00A800F2" w:rsidP="00341705">
            <w:pPr>
              <w:spacing w:after="0" w:line="240" w:lineRule="auto"/>
              <w:rPr>
                <w:rFonts w:ascii="Arial" w:hAnsi="Arial" w:cs="Arial"/>
                <w:b/>
                <w:sz w:val="16"/>
              </w:rPr>
            </w:pPr>
            <w:r w:rsidRPr="00B407B9">
              <w:rPr>
                <w:rFonts w:ascii="Arial" w:hAnsi="Arial" w:cs="Arial"/>
                <w:b/>
                <w:sz w:val="16"/>
              </w:rPr>
              <w:t>zaměstnanec</w:t>
            </w:r>
          </w:p>
        </w:tc>
        <w:tc>
          <w:tcPr>
            <w:tcW w:w="3409" w:type="dxa"/>
            <w:tcBorders>
              <w:top w:val="nil"/>
              <w:left w:val="nil"/>
              <w:bottom w:val="single" w:sz="4" w:space="0" w:color="auto"/>
              <w:right w:val="single" w:sz="4" w:space="0" w:color="auto"/>
            </w:tcBorders>
            <w:hideMark/>
          </w:tcPr>
          <w:p w14:paraId="5AB2FEDF"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finanční vyrovnání pracovní cesty – doplatek za PC, přeplatek z PC</w:t>
            </w:r>
          </w:p>
        </w:tc>
        <w:tc>
          <w:tcPr>
            <w:tcW w:w="2001" w:type="dxa"/>
            <w:tcBorders>
              <w:top w:val="nil"/>
              <w:left w:val="nil"/>
              <w:bottom w:val="single" w:sz="4" w:space="0" w:color="auto"/>
              <w:right w:val="single" w:sz="4" w:space="0" w:color="auto"/>
            </w:tcBorders>
            <w:hideMark/>
          </w:tcPr>
          <w:p w14:paraId="1FE890A9"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vyrovnání zálohy – hotovost /platba na bankovní účet</w:t>
            </w:r>
          </w:p>
        </w:tc>
        <w:tc>
          <w:tcPr>
            <w:tcW w:w="4027" w:type="dxa"/>
            <w:tcBorders>
              <w:top w:val="nil"/>
              <w:left w:val="nil"/>
              <w:bottom w:val="single" w:sz="4" w:space="0" w:color="auto"/>
              <w:right w:val="single" w:sz="4" w:space="0" w:color="auto"/>
            </w:tcBorders>
            <w:hideMark/>
          </w:tcPr>
          <w:p w14:paraId="380264E2"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společně s vyúčtováním PC</w:t>
            </w:r>
            <w:r w:rsidRPr="00B407B9">
              <w:rPr>
                <w:rFonts w:ascii="Arial" w:hAnsi="Arial" w:cs="Arial"/>
                <w:sz w:val="16"/>
              </w:rPr>
              <w:br/>
              <w:t>finanční vyrovnání zálohy v EIS</w:t>
            </w:r>
            <w:r w:rsidRPr="00B407B9">
              <w:rPr>
                <w:rFonts w:ascii="Arial" w:hAnsi="Arial" w:cs="Arial"/>
                <w:sz w:val="16"/>
              </w:rPr>
              <w:br/>
              <w:t>záznam o vyrovnání zálohy v Informačním systému, modul Mobility CP</w:t>
            </w:r>
          </w:p>
        </w:tc>
        <w:tc>
          <w:tcPr>
            <w:tcW w:w="1004" w:type="dxa"/>
            <w:tcBorders>
              <w:top w:val="nil"/>
              <w:left w:val="nil"/>
              <w:bottom w:val="single" w:sz="4" w:space="0" w:color="auto"/>
              <w:right w:val="single" w:sz="4" w:space="0" w:color="auto"/>
            </w:tcBorders>
            <w:noWrap/>
            <w:vAlign w:val="center"/>
            <w:hideMark/>
          </w:tcPr>
          <w:p w14:paraId="4EE50280"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čl. 21</w:t>
            </w:r>
          </w:p>
        </w:tc>
      </w:tr>
      <w:tr w:rsidR="00A800F2" w:rsidRPr="00B407B9" w14:paraId="343DDA35" w14:textId="77777777" w:rsidTr="00341705">
        <w:trPr>
          <w:trHeight w:val="972"/>
        </w:trPr>
        <w:tc>
          <w:tcPr>
            <w:tcW w:w="1543" w:type="dxa"/>
            <w:tcBorders>
              <w:top w:val="single" w:sz="4" w:space="0" w:color="auto"/>
              <w:left w:val="single" w:sz="4" w:space="0" w:color="auto"/>
              <w:bottom w:val="single" w:sz="4" w:space="0" w:color="auto"/>
            </w:tcBorders>
            <w:noWrap/>
            <w:vAlign w:val="center"/>
          </w:tcPr>
          <w:p w14:paraId="38A2BBE0" w14:textId="77777777" w:rsidR="00A800F2" w:rsidRPr="00B407B9" w:rsidRDefault="00A800F2" w:rsidP="00341705">
            <w:pPr>
              <w:spacing w:after="0" w:line="240" w:lineRule="auto"/>
              <w:jc w:val="center"/>
              <w:rPr>
                <w:rFonts w:ascii="Arial" w:hAnsi="Arial" w:cs="Arial"/>
                <w:sz w:val="16"/>
              </w:rPr>
            </w:pPr>
          </w:p>
          <w:p w14:paraId="560E45C2" w14:textId="77777777" w:rsidR="00A800F2" w:rsidRPr="00B407B9" w:rsidRDefault="00A800F2" w:rsidP="00341705">
            <w:pPr>
              <w:spacing w:after="0" w:line="240" w:lineRule="auto"/>
              <w:jc w:val="center"/>
              <w:rPr>
                <w:rFonts w:ascii="Arial" w:hAnsi="Arial" w:cs="Arial"/>
                <w:sz w:val="16"/>
              </w:rPr>
            </w:pPr>
          </w:p>
          <w:p w14:paraId="7C9704F4" w14:textId="77777777" w:rsidR="00A800F2" w:rsidRPr="00B407B9" w:rsidRDefault="00A800F2" w:rsidP="00341705">
            <w:pPr>
              <w:spacing w:after="0" w:line="240" w:lineRule="auto"/>
              <w:jc w:val="center"/>
              <w:rPr>
                <w:rFonts w:ascii="Arial" w:hAnsi="Arial" w:cs="Arial"/>
                <w:sz w:val="16"/>
              </w:rPr>
            </w:pPr>
          </w:p>
        </w:tc>
        <w:tc>
          <w:tcPr>
            <w:tcW w:w="1039" w:type="dxa"/>
            <w:tcBorders>
              <w:top w:val="single" w:sz="4" w:space="0" w:color="auto"/>
              <w:bottom w:val="single" w:sz="4" w:space="0" w:color="auto"/>
            </w:tcBorders>
          </w:tcPr>
          <w:p w14:paraId="48A610E8" w14:textId="77777777" w:rsidR="00A800F2" w:rsidRPr="00B407B9" w:rsidRDefault="00A800F2" w:rsidP="00341705">
            <w:pPr>
              <w:spacing w:after="0" w:line="240" w:lineRule="auto"/>
              <w:rPr>
                <w:rFonts w:ascii="Arial" w:hAnsi="Arial" w:cs="Arial"/>
                <w:sz w:val="16"/>
              </w:rPr>
            </w:pPr>
          </w:p>
        </w:tc>
        <w:tc>
          <w:tcPr>
            <w:tcW w:w="1145" w:type="dxa"/>
            <w:tcBorders>
              <w:top w:val="single" w:sz="4" w:space="0" w:color="auto"/>
              <w:bottom w:val="single" w:sz="4" w:space="0" w:color="auto"/>
            </w:tcBorders>
          </w:tcPr>
          <w:p w14:paraId="25E36F52" w14:textId="77777777" w:rsidR="00A800F2" w:rsidRPr="00B407B9" w:rsidRDefault="00A800F2" w:rsidP="00341705">
            <w:pPr>
              <w:spacing w:after="0" w:line="240" w:lineRule="auto"/>
              <w:rPr>
                <w:rFonts w:ascii="Arial" w:hAnsi="Arial" w:cs="Arial"/>
                <w:b/>
                <w:sz w:val="16"/>
              </w:rPr>
            </w:pPr>
          </w:p>
        </w:tc>
        <w:tc>
          <w:tcPr>
            <w:tcW w:w="3409" w:type="dxa"/>
            <w:tcBorders>
              <w:top w:val="single" w:sz="4" w:space="0" w:color="auto"/>
              <w:bottom w:val="single" w:sz="4" w:space="0" w:color="auto"/>
            </w:tcBorders>
          </w:tcPr>
          <w:p w14:paraId="21326ADE" w14:textId="77777777" w:rsidR="00A800F2" w:rsidRPr="00B407B9" w:rsidRDefault="00A800F2" w:rsidP="00341705">
            <w:pPr>
              <w:spacing w:after="0" w:line="240" w:lineRule="auto"/>
              <w:rPr>
                <w:rFonts w:ascii="Arial" w:hAnsi="Arial" w:cs="Arial"/>
                <w:sz w:val="16"/>
              </w:rPr>
            </w:pPr>
          </w:p>
        </w:tc>
        <w:tc>
          <w:tcPr>
            <w:tcW w:w="2001" w:type="dxa"/>
            <w:tcBorders>
              <w:top w:val="single" w:sz="4" w:space="0" w:color="auto"/>
              <w:bottom w:val="single" w:sz="4" w:space="0" w:color="auto"/>
            </w:tcBorders>
          </w:tcPr>
          <w:p w14:paraId="263A8477" w14:textId="77777777" w:rsidR="00A800F2" w:rsidRPr="00B407B9" w:rsidRDefault="00A800F2" w:rsidP="00341705">
            <w:pPr>
              <w:spacing w:after="0" w:line="240" w:lineRule="auto"/>
              <w:rPr>
                <w:rFonts w:ascii="Arial" w:hAnsi="Arial" w:cs="Arial"/>
                <w:sz w:val="16"/>
              </w:rPr>
            </w:pPr>
          </w:p>
        </w:tc>
        <w:tc>
          <w:tcPr>
            <w:tcW w:w="4027" w:type="dxa"/>
            <w:tcBorders>
              <w:top w:val="single" w:sz="4" w:space="0" w:color="auto"/>
              <w:bottom w:val="single" w:sz="4" w:space="0" w:color="auto"/>
            </w:tcBorders>
          </w:tcPr>
          <w:p w14:paraId="2DF89D74" w14:textId="77777777" w:rsidR="00A800F2" w:rsidRPr="00B407B9" w:rsidRDefault="00A800F2" w:rsidP="00341705">
            <w:pPr>
              <w:spacing w:after="0" w:line="240" w:lineRule="auto"/>
              <w:rPr>
                <w:rFonts w:ascii="Arial" w:hAnsi="Arial" w:cs="Arial"/>
                <w:sz w:val="16"/>
              </w:rPr>
            </w:pPr>
          </w:p>
        </w:tc>
        <w:tc>
          <w:tcPr>
            <w:tcW w:w="1004" w:type="dxa"/>
            <w:tcBorders>
              <w:top w:val="single" w:sz="4" w:space="0" w:color="auto"/>
              <w:bottom w:val="single" w:sz="4" w:space="0" w:color="auto"/>
              <w:right w:val="single" w:sz="4" w:space="0" w:color="auto"/>
            </w:tcBorders>
            <w:noWrap/>
            <w:vAlign w:val="center"/>
          </w:tcPr>
          <w:p w14:paraId="35BD24E9" w14:textId="77777777" w:rsidR="00A800F2" w:rsidRPr="00B407B9" w:rsidRDefault="00A800F2" w:rsidP="00341705">
            <w:pPr>
              <w:spacing w:after="0" w:line="240" w:lineRule="auto"/>
              <w:rPr>
                <w:rFonts w:ascii="Arial" w:hAnsi="Arial" w:cs="Arial"/>
                <w:sz w:val="16"/>
              </w:rPr>
            </w:pPr>
          </w:p>
        </w:tc>
      </w:tr>
      <w:tr w:rsidR="00A800F2" w:rsidRPr="00B407B9" w14:paraId="5C0E95B8" w14:textId="77777777" w:rsidTr="00341705">
        <w:trPr>
          <w:trHeight w:val="193"/>
        </w:trPr>
        <w:tc>
          <w:tcPr>
            <w:tcW w:w="14168" w:type="dxa"/>
            <w:gridSpan w:val="7"/>
            <w:tcBorders>
              <w:top w:val="single" w:sz="4" w:space="0" w:color="auto"/>
              <w:left w:val="single" w:sz="4" w:space="0" w:color="auto"/>
              <w:bottom w:val="single" w:sz="4" w:space="0" w:color="auto"/>
              <w:right w:val="single" w:sz="4" w:space="0" w:color="000000"/>
            </w:tcBorders>
            <w:shd w:val="clear" w:color="000000" w:fill="E7E6E6"/>
            <w:vAlign w:val="center"/>
            <w:hideMark/>
          </w:tcPr>
          <w:p w14:paraId="43E8FBBF" w14:textId="77777777" w:rsidR="00A800F2" w:rsidRPr="00B407B9" w:rsidRDefault="00A800F2" w:rsidP="00341705">
            <w:pPr>
              <w:spacing w:after="0" w:line="240" w:lineRule="auto"/>
              <w:jc w:val="center"/>
              <w:rPr>
                <w:rFonts w:ascii="Arial" w:hAnsi="Arial" w:cs="Arial"/>
                <w:b/>
                <w:sz w:val="16"/>
              </w:rPr>
            </w:pPr>
            <w:r w:rsidRPr="00B407B9">
              <w:rPr>
                <w:rFonts w:ascii="Arial" w:hAnsi="Arial" w:cs="Arial"/>
                <w:b/>
                <w:sz w:val="16"/>
              </w:rPr>
              <w:t>Evidence PC</w:t>
            </w:r>
          </w:p>
        </w:tc>
      </w:tr>
      <w:tr w:rsidR="00A800F2" w:rsidRPr="00B407B9" w14:paraId="31BBC8EA" w14:textId="77777777" w:rsidTr="00341705">
        <w:trPr>
          <w:trHeight w:val="480"/>
        </w:trPr>
        <w:tc>
          <w:tcPr>
            <w:tcW w:w="1543" w:type="dxa"/>
            <w:tcBorders>
              <w:top w:val="nil"/>
              <w:left w:val="single" w:sz="4" w:space="0" w:color="auto"/>
              <w:bottom w:val="single" w:sz="4" w:space="0" w:color="auto"/>
              <w:right w:val="single" w:sz="4" w:space="0" w:color="auto"/>
            </w:tcBorders>
            <w:shd w:val="clear" w:color="000000" w:fill="DDEBF7"/>
            <w:noWrap/>
            <w:hideMark/>
          </w:tcPr>
          <w:p w14:paraId="36928AB0" w14:textId="77777777" w:rsidR="00A800F2" w:rsidRPr="00B407B9" w:rsidRDefault="00A800F2" w:rsidP="00341705">
            <w:pPr>
              <w:spacing w:after="0" w:line="240" w:lineRule="auto"/>
              <w:rPr>
                <w:rFonts w:ascii="Arial" w:hAnsi="Arial" w:cs="Arial"/>
                <w:b/>
                <w:color w:val="000000"/>
                <w:sz w:val="16"/>
              </w:rPr>
            </w:pPr>
            <w:r w:rsidRPr="00B407B9">
              <w:rPr>
                <w:rFonts w:ascii="Arial" w:hAnsi="Arial" w:cs="Arial"/>
                <w:b/>
                <w:color w:val="000000"/>
                <w:sz w:val="16"/>
              </w:rPr>
              <w:t>stav</w:t>
            </w:r>
          </w:p>
        </w:tc>
        <w:tc>
          <w:tcPr>
            <w:tcW w:w="1039" w:type="dxa"/>
            <w:tcBorders>
              <w:top w:val="nil"/>
              <w:left w:val="nil"/>
              <w:bottom w:val="single" w:sz="4" w:space="0" w:color="auto"/>
              <w:right w:val="single" w:sz="4" w:space="0" w:color="auto"/>
            </w:tcBorders>
            <w:shd w:val="clear" w:color="000000" w:fill="DDEBF7"/>
            <w:hideMark/>
          </w:tcPr>
          <w:p w14:paraId="2EDF496C" w14:textId="77777777" w:rsidR="00A800F2" w:rsidRPr="00B407B9" w:rsidRDefault="00A800F2" w:rsidP="00341705">
            <w:pPr>
              <w:spacing w:after="0" w:line="240" w:lineRule="auto"/>
              <w:rPr>
                <w:rFonts w:ascii="Arial" w:hAnsi="Arial" w:cs="Arial"/>
                <w:b/>
                <w:color w:val="000000"/>
                <w:sz w:val="16"/>
              </w:rPr>
            </w:pPr>
            <w:r w:rsidRPr="00B407B9">
              <w:rPr>
                <w:rFonts w:ascii="Arial" w:hAnsi="Arial" w:cs="Arial"/>
                <w:b/>
                <w:color w:val="000000"/>
                <w:sz w:val="16"/>
              </w:rPr>
              <w:t>dokument</w:t>
            </w:r>
          </w:p>
        </w:tc>
        <w:tc>
          <w:tcPr>
            <w:tcW w:w="1145" w:type="dxa"/>
            <w:tcBorders>
              <w:top w:val="nil"/>
              <w:left w:val="nil"/>
              <w:bottom w:val="single" w:sz="4" w:space="0" w:color="auto"/>
              <w:right w:val="single" w:sz="4" w:space="0" w:color="auto"/>
            </w:tcBorders>
            <w:shd w:val="clear" w:color="000000" w:fill="DDEBF7"/>
            <w:hideMark/>
          </w:tcPr>
          <w:p w14:paraId="471072A6" w14:textId="77777777" w:rsidR="00A800F2" w:rsidRPr="00B407B9" w:rsidRDefault="00A800F2" w:rsidP="00341705">
            <w:pPr>
              <w:spacing w:after="0" w:line="240" w:lineRule="auto"/>
              <w:rPr>
                <w:rFonts w:ascii="Arial" w:hAnsi="Arial" w:cs="Arial"/>
                <w:b/>
                <w:color w:val="000000"/>
                <w:sz w:val="16"/>
              </w:rPr>
            </w:pPr>
            <w:r w:rsidRPr="00B407B9">
              <w:rPr>
                <w:rFonts w:ascii="Arial" w:hAnsi="Arial" w:cs="Arial"/>
                <w:b/>
                <w:color w:val="000000"/>
                <w:sz w:val="16"/>
              </w:rPr>
              <w:t>role</w:t>
            </w:r>
          </w:p>
        </w:tc>
        <w:tc>
          <w:tcPr>
            <w:tcW w:w="3409" w:type="dxa"/>
            <w:tcBorders>
              <w:top w:val="nil"/>
              <w:left w:val="nil"/>
              <w:bottom w:val="single" w:sz="4" w:space="0" w:color="auto"/>
              <w:right w:val="single" w:sz="4" w:space="0" w:color="auto"/>
            </w:tcBorders>
            <w:shd w:val="clear" w:color="000000" w:fill="DDEBF7"/>
            <w:hideMark/>
          </w:tcPr>
          <w:p w14:paraId="5D0B2FE8" w14:textId="77777777" w:rsidR="00A800F2" w:rsidRPr="00B407B9" w:rsidRDefault="00A800F2" w:rsidP="00341705">
            <w:pPr>
              <w:spacing w:after="0" w:line="240" w:lineRule="auto"/>
              <w:rPr>
                <w:rFonts w:ascii="Arial" w:hAnsi="Arial" w:cs="Arial"/>
                <w:b/>
                <w:color w:val="000000"/>
                <w:sz w:val="16"/>
              </w:rPr>
            </w:pPr>
            <w:r w:rsidRPr="00B407B9">
              <w:rPr>
                <w:rFonts w:ascii="Arial" w:hAnsi="Arial" w:cs="Arial"/>
                <w:b/>
                <w:color w:val="000000"/>
                <w:sz w:val="16"/>
              </w:rPr>
              <w:t>popis</w:t>
            </w:r>
          </w:p>
        </w:tc>
        <w:tc>
          <w:tcPr>
            <w:tcW w:w="2001" w:type="dxa"/>
            <w:tcBorders>
              <w:top w:val="nil"/>
              <w:left w:val="nil"/>
              <w:bottom w:val="single" w:sz="4" w:space="0" w:color="auto"/>
              <w:right w:val="single" w:sz="4" w:space="0" w:color="auto"/>
            </w:tcBorders>
            <w:shd w:val="clear" w:color="000000" w:fill="DDEBF7"/>
            <w:hideMark/>
          </w:tcPr>
          <w:p w14:paraId="1139BCD0" w14:textId="77777777" w:rsidR="00A800F2" w:rsidRPr="00B407B9" w:rsidRDefault="00A800F2" w:rsidP="00341705">
            <w:pPr>
              <w:spacing w:after="0" w:line="240" w:lineRule="auto"/>
              <w:rPr>
                <w:rFonts w:ascii="Arial" w:hAnsi="Arial" w:cs="Arial"/>
                <w:b/>
                <w:color w:val="000000"/>
                <w:sz w:val="16"/>
              </w:rPr>
            </w:pPr>
          </w:p>
        </w:tc>
        <w:tc>
          <w:tcPr>
            <w:tcW w:w="4027" w:type="dxa"/>
            <w:tcBorders>
              <w:top w:val="nil"/>
              <w:left w:val="nil"/>
              <w:bottom w:val="single" w:sz="4" w:space="0" w:color="auto"/>
              <w:right w:val="single" w:sz="4" w:space="0" w:color="auto"/>
            </w:tcBorders>
            <w:shd w:val="clear" w:color="000000" w:fill="DDEBF7"/>
            <w:noWrap/>
            <w:hideMark/>
          </w:tcPr>
          <w:p w14:paraId="6F0D2FC2" w14:textId="77777777" w:rsidR="00A800F2" w:rsidRPr="00B407B9" w:rsidRDefault="00A800F2" w:rsidP="00341705">
            <w:pPr>
              <w:spacing w:after="0" w:line="240" w:lineRule="auto"/>
              <w:rPr>
                <w:rFonts w:ascii="Arial" w:hAnsi="Arial" w:cs="Arial"/>
                <w:b/>
                <w:color w:val="000000"/>
                <w:sz w:val="16"/>
              </w:rPr>
            </w:pPr>
            <w:r w:rsidRPr="00B407B9">
              <w:rPr>
                <w:rFonts w:ascii="Arial" w:hAnsi="Arial" w:cs="Arial"/>
                <w:b/>
                <w:color w:val="000000"/>
                <w:sz w:val="16"/>
              </w:rPr>
              <w:t>akce</w:t>
            </w:r>
          </w:p>
        </w:tc>
        <w:tc>
          <w:tcPr>
            <w:tcW w:w="1004" w:type="dxa"/>
            <w:tcBorders>
              <w:top w:val="nil"/>
              <w:left w:val="nil"/>
              <w:bottom w:val="single" w:sz="4" w:space="0" w:color="auto"/>
              <w:right w:val="single" w:sz="4" w:space="0" w:color="auto"/>
            </w:tcBorders>
            <w:shd w:val="clear" w:color="000000" w:fill="DDEBF7"/>
            <w:noWrap/>
            <w:hideMark/>
          </w:tcPr>
          <w:p w14:paraId="67EE0828" w14:textId="77777777" w:rsidR="00A800F2" w:rsidRPr="00B407B9" w:rsidRDefault="00A800F2" w:rsidP="00341705">
            <w:pPr>
              <w:spacing w:after="0" w:line="240" w:lineRule="auto"/>
              <w:rPr>
                <w:rFonts w:ascii="Arial" w:hAnsi="Arial" w:cs="Arial"/>
                <w:b/>
                <w:color w:val="000000"/>
                <w:sz w:val="16"/>
              </w:rPr>
            </w:pPr>
            <w:r w:rsidRPr="00B407B9">
              <w:rPr>
                <w:rFonts w:ascii="Arial" w:hAnsi="Arial" w:cs="Arial"/>
                <w:b/>
                <w:color w:val="000000"/>
                <w:sz w:val="16"/>
              </w:rPr>
              <w:t>odkaz na OR</w:t>
            </w:r>
          </w:p>
        </w:tc>
      </w:tr>
      <w:tr w:rsidR="00A800F2" w:rsidRPr="00B407B9" w14:paraId="6B623C10" w14:textId="77777777" w:rsidTr="00341705">
        <w:trPr>
          <w:trHeight w:val="567"/>
        </w:trPr>
        <w:tc>
          <w:tcPr>
            <w:tcW w:w="1543" w:type="dxa"/>
            <w:tcBorders>
              <w:top w:val="nil"/>
              <w:left w:val="single" w:sz="4" w:space="0" w:color="auto"/>
              <w:bottom w:val="single" w:sz="4" w:space="0" w:color="auto"/>
              <w:right w:val="nil"/>
            </w:tcBorders>
            <w:shd w:val="clear" w:color="000000" w:fill="E2EFDA"/>
            <w:noWrap/>
            <w:hideMark/>
          </w:tcPr>
          <w:p w14:paraId="0C177F72"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záznam v evidenci</w:t>
            </w:r>
          </w:p>
        </w:tc>
        <w:tc>
          <w:tcPr>
            <w:tcW w:w="1039" w:type="dxa"/>
            <w:tcBorders>
              <w:top w:val="nil"/>
              <w:left w:val="single" w:sz="4" w:space="0" w:color="auto"/>
              <w:bottom w:val="single" w:sz="4" w:space="0" w:color="auto"/>
              <w:right w:val="single" w:sz="4" w:space="0" w:color="auto"/>
            </w:tcBorders>
            <w:shd w:val="clear" w:color="000000" w:fill="E2EFDA"/>
            <w:hideMark/>
          </w:tcPr>
          <w:p w14:paraId="7C80E1FF"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evidenční záznam</w:t>
            </w:r>
          </w:p>
        </w:tc>
        <w:tc>
          <w:tcPr>
            <w:tcW w:w="1145" w:type="dxa"/>
            <w:tcBorders>
              <w:top w:val="nil"/>
              <w:left w:val="nil"/>
              <w:bottom w:val="single" w:sz="4" w:space="0" w:color="auto"/>
              <w:right w:val="single" w:sz="4" w:space="0" w:color="auto"/>
            </w:tcBorders>
            <w:shd w:val="clear" w:color="000000" w:fill="E2EFDA"/>
            <w:hideMark/>
          </w:tcPr>
          <w:p w14:paraId="776AEC91" w14:textId="77777777" w:rsidR="00A800F2" w:rsidRPr="00B407B9" w:rsidRDefault="00A800F2" w:rsidP="00341705">
            <w:pPr>
              <w:spacing w:after="0" w:line="240" w:lineRule="auto"/>
              <w:rPr>
                <w:rFonts w:ascii="Arial" w:hAnsi="Arial" w:cs="Arial"/>
                <w:b/>
                <w:sz w:val="16"/>
              </w:rPr>
            </w:pPr>
            <w:r w:rsidRPr="00B407B9">
              <w:rPr>
                <w:rFonts w:ascii="Arial" w:hAnsi="Arial" w:cs="Arial"/>
                <w:b/>
                <w:sz w:val="16"/>
              </w:rPr>
              <w:t>zpracovatel evidence</w:t>
            </w:r>
          </w:p>
        </w:tc>
        <w:tc>
          <w:tcPr>
            <w:tcW w:w="3409" w:type="dxa"/>
            <w:tcBorders>
              <w:top w:val="nil"/>
              <w:left w:val="nil"/>
              <w:bottom w:val="single" w:sz="4" w:space="0" w:color="auto"/>
              <w:right w:val="single" w:sz="4" w:space="0" w:color="auto"/>
            </w:tcBorders>
            <w:shd w:val="clear" w:color="000000" w:fill="E2EFDA"/>
            <w:hideMark/>
          </w:tcPr>
          <w:p w14:paraId="5C027D78"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 xml:space="preserve">pracovní cesta zaevidována pro statistické účely, automatizované založení v IS po schválení závěrečné zprávy a vyúčtování </w:t>
            </w:r>
          </w:p>
        </w:tc>
        <w:tc>
          <w:tcPr>
            <w:tcW w:w="2001" w:type="dxa"/>
            <w:tcBorders>
              <w:top w:val="nil"/>
              <w:left w:val="nil"/>
              <w:bottom w:val="single" w:sz="4" w:space="0" w:color="auto"/>
              <w:right w:val="single" w:sz="4" w:space="0" w:color="auto"/>
            </w:tcBorders>
            <w:shd w:val="clear" w:color="000000" w:fill="E2EFDA"/>
            <w:hideMark/>
          </w:tcPr>
          <w:p w14:paraId="66945C1A"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evidence, archivace</w:t>
            </w:r>
          </w:p>
        </w:tc>
        <w:tc>
          <w:tcPr>
            <w:tcW w:w="4027" w:type="dxa"/>
            <w:tcBorders>
              <w:top w:val="nil"/>
              <w:left w:val="nil"/>
              <w:bottom w:val="single" w:sz="4" w:space="0" w:color="auto"/>
              <w:right w:val="single" w:sz="4" w:space="0" w:color="auto"/>
            </w:tcBorders>
            <w:shd w:val="clear" w:color="000000" w:fill="E2EFDA"/>
            <w:hideMark/>
          </w:tcPr>
          <w:p w14:paraId="649E46C8"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automatizované založení v Informačním systému, modul Mobility-Evid</w:t>
            </w:r>
            <w:r w:rsidRPr="00B407B9">
              <w:rPr>
                <w:rFonts w:ascii="Arial" w:hAnsi="Arial" w:cs="Arial"/>
                <w:sz w:val="16"/>
              </w:rPr>
              <w:br/>
              <w:t>zpráva o průběhu PC je uložena do ESSS</w:t>
            </w:r>
          </w:p>
        </w:tc>
        <w:tc>
          <w:tcPr>
            <w:tcW w:w="1004" w:type="dxa"/>
            <w:tcBorders>
              <w:top w:val="nil"/>
              <w:left w:val="nil"/>
              <w:bottom w:val="single" w:sz="4" w:space="0" w:color="auto"/>
              <w:right w:val="single" w:sz="4" w:space="0" w:color="auto"/>
            </w:tcBorders>
            <w:shd w:val="clear" w:color="000000" w:fill="E2EFDA"/>
            <w:hideMark/>
          </w:tcPr>
          <w:p w14:paraId="270E51BB" w14:textId="77777777" w:rsidR="00A800F2" w:rsidRPr="00B407B9" w:rsidRDefault="00A800F2" w:rsidP="00341705">
            <w:pPr>
              <w:spacing w:after="0" w:line="240" w:lineRule="auto"/>
              <w:rPr>
                <w:rFonts w:ascii="Arial" w:hAnsi="Arial" w:cs="Arial"/>
                <w:sz w:val="16"/>
              </w:rPr>
            </w:pPr>
            <w:r w:rsidRPr="00B407B9">
              <w:rPr>
                <w:rFonts w:ascii="Arial" w:hAnsi="Arial" w:cs="Arial"/>
                <w:sz w:val="16"/>
              </w:rPr>
              <w:t>čl. 30; 33</w:t>
            </w:r>
            <w:r w:rsidRPr="00B407B9">
              <w:rPr>
                <w:rFonts w:ascii="Arial" w:hAnsi="Arial" w:cs="Arial"/>
                <w:sz w:val="16"/>
              </w:rPr>
              <w:br/>
              <w:t>čl. 22</w:t>
            </w:r>
          </w:p>
        </w:tc>
      </w:tr>
    </w:tbl>
    <w:p w14:paraId="32A71671" w14:textId="77777777" w:rsidR="00A800F2" w:rsidRDefault="00A800F2" w:rsidP="00A800F2">
      <w:pPr>
        <w:jc w:val="left"/>
      </w:pPr>
    </w:p>
    <w:p w14:paraId="4F14C4CB" w14:textId="77777777" w:rsidR="00A800F2" w:rsidRDefault="00A800F2">
      <w:pPr>
        <w:jc w:val="left"/>
        <w:sectPr w:rsidR="00A800F2" w:rsidSect="00A800F2">
          <w:headerReference w:type="first" r:id="rId14"/>
          <w:footerReference w:type="first" r:id="rId15"/>
          <w:pgSz w:w="16838" w:h="11906" w:orient="landscape" w:code="9"/>
          <w:pgMar w:top="1134" w:right="1134" w:bottom="1134" w:left="1418" w:header="0" w:footer="0" w:gutter="0"/>
          <w:pgNumType w:start="1"/>
          <w:cols w:space="708"/>
          <w:titlePg/>
          <w:docGrid w:linePitch="360"/>
        </w:sectPr>
      </w:pPr>
    </w:p>
    <w:p w14:paraId="6ACE6E1E" w14:textId="77777777" w:rsidR="00A800F2" w:rsidRPr="00A800F2" w:rsidRDefault="00A800F2" w:rsidP="00A800F2">
      <w:pPr>
        <w:jc w:val="left"/>
        <w:rPr>
          <w:rFonts w:ascii="Arial" w:hAnsi="Arial" w:cs="Arial"/>
          <w:b/>
          <w:bCs/>
        </w:rPr>
      </w:pPr>
      <w:r w:rsidRPr="00A800F2">
        <w:rPr>
          <w:rFonts w:ascii="Arial" w:hAnsi="Arial" w:cs="Arial"/>
          <w:b/>
          <w:bCs/>
        </w:rPr>
        <w:lastRenderedPageBreak/>
        <w:t>Příloha č. 7 – Doporučené cenové limity pro ubytování</w:t>
      </w:r>
    </w:p>
    <w:p w14:paraId="0C6374F4" w14:textId="77777777" w:rsidR="00A800F2" w:rsidRPr="00B407B9" w:rsidRDefault="00A800F2" w:rsidP="00A800F2">
      <w:pPr>
        <w:pStyle w:val="Nzevplohy"/>
        <w:numPr>
          <w:ilvl w:val="0"/>
          <w:numId w:val="87"/>
        </w:numPr>
        <w:spacing w:before="0" w:after="0" w:line="276" w:lineRule="auto"/>
        <w:ind w:left="426"/>
        <w:rPr>
          <w:rFonts w:ascii="Arial" w:hAnsi="Arial" w:cs="Arial"/>
          <w:b w:val="0"/>
          <w:sz w:val="22"/>
          <w:szCs w:val="22"/>
        </w:rPr>
      </w:pPr>
      <w:r w:rsidRPr="00B407B9">
        <w:rPr>
          <w:rFonts w:ascii="Arial" w:hAnsi="Arial" w:cs="Arial"/>
          <w:b w:val="0"/>
          <w:sz w:val="22"/>
          <w:szCs w:val="22"/>
        </w:rPr>
        <w:t>ČR – 2500 CZK/noc</w:t>
      </w:r>
    </w:p>
    <w:p w14:paraId="5E8A7873" w14:textId="77777777" w:rsidR="00A800F2" w:rsidRPr="00B407B9" w:rsidRDefault="00A800F2" w:rsidP="00A800F2">
      <w:pPr>
        <w:pStyle w:val="Nzevplohy"/>
        <w:numPr>
          <w:ilvl w:val="0"/>
          <w:numId w:val="87"/>
        </w:numPr>
        <w:spacing w:before="0" w:after="0" w:line="276" w:lineRule="auto"/>
        <w:ind w:left="426"/>
        <w:rPr>
          <w:rFonts w:ascii="Arial" w:hAnsi="Arial" w:cs="Arial"/>
          <w:b w:val="0"/>
          <w:sz w:val="22"/>
          <w:szCs w:val="22"/>
        </w:rPr>
      </w:pPr>
      <w:r w:rsidRPr="00B407B9">
        <w:rPr>
          <w:rFonts w:ascii="Arial" w:hAnsi="Arial" w:cs="Arial"/>
          <w:b w:val="0"/>
          <w:sz w:val="22"/>
          <w:szCs w:val="22"/>
        </w:rPr>
        <w:t>zahraniční – 200 EUR/noc</w:t>
      </w:r>
    </w:p>
    <w:sectPr w:rsidR="00A800F2" w:rsidRPr="00B407B9" w:rsidSect="00D30AEE">
      <w:pgSz w:w="11906" w:h="16838" w:code="9"/>
      <w:pgMar w:top="1134" w:right="1134" w:bottom="1418" w:left="1134" w:header="0" w:footer="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F56599" w14:textId="77777777" w:rsidR="00E05354" w:rsidRDefault="00E05354" w:rsidP="00B721B8">
      <w:pPr>
        <w:spacing w:after="0" w:line="240" w:lineRule="auto"/>
      </w:pPr>
      <w:r>
        <w:separator/>
      </w:r>
    </w:p>
    <w:p w14:paraId="0C476D2F" w14:textId="77777777" w:rsidR="00E05354" w:rsidRDefault="00E05354"/>
    <w:p w14:paraId="2B346C4F" w14:textId="77777777" w:rsidR="00E05354" w:rsidRDefault="00E05354"/>
  </w:endnote>
  <w:endnote w:type="continuationSeparator" w:id="0">
    <w:p w14:paraId="4BF3F74B" w14:textId="77777777" w:rsidR="00E05354" w:rsidRDefault="00E05354" w:rsidP="00B721B8">
      <w:pPr>
        <w:spacing w:after="0" w:line="240" w:lineRule="auto"/>
      </w:pPr>
      <w:r>
        <w:continuationSeparator/>
      </w:r>
    </w:p>
    <w:p w14:paraId="6962E185" w14:textId="77777777" w:rsidR="00E05354" w:rsidRDefault="00E05354"/>
    <w:p w14:paraId="11728D07" w14:textId="77777777" w:rsidR="00E05354" w:rsidRDefault="00E05354"/>
  </w:endnote>
  <w:endnote w:type="continuationNotice" w:id="1">
    <w:p w14:paraId="70C70FCC" w14:textId="77777777" w:rsidR="00E05354" w:rsidRDefault="00E05354">
      <w:pPr>
        <w:spacing w:after="0" w:line="240" w:lineRule="auto"/>
      </w:pPr>
    </w:p>
    <w:p w14:paraId="1FB5FAD3" w14:textId="77777777" w:rsidR="00E05354" w:rsidRDefault="00E05354"/>
    <w:p w14:paraId="236431EB" w14:textId="77777777" w:rsidR="00E05354" w:rsidRDefault="00E0535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Mkatabulky"/>
      <w:tblW w:w="9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134"/>
      <w:gridCol w:w="8504"/>
    </w:tblGrid>
    <w:tr w:rsidR="00D30AEE" w14:paraId="2AB688FD" w14:textId="77777777" w:rsidTr="00D30AEE">
      <w:trPr>
        <w:trHeight w:val="1417"/>
      </w:trPr>
      <w:tc>
        <w:tcPr>
          <w:tcW w:w="1134" w:type="dxa"/>
          <w:vAlign w:val="center"/>
        </w:tcPr>
        <w:p w14:paraId="7A3C8BC5" w14:textId="77777777" w:rsidR="00D30AEE" w:rsidRPr="00D30AEE" w:rsidRDefault="00D30AEE" w:rsidP="00D30AEE">
          <w:pPr>
            <w:pStyle w:val="Zpat"/>
            <w:jc w:val="left"/>
          </w:pPr>
          <w:r w:rsidRPr="00856226">
            <w:rPr>
              <w:b/>
              <w:bCs/>
              <w:color w:val="003657" w:themeColor="text2"/>
            </w:rPr>
            <w:fldChar w:fldCharType="begin"/>
          </w:r>
          <w:r w:rsidRPr="00856226">
            <w:rPr>
              <w:b/>
              <w:bCs/>
              <w:color w:val="003657" w:themeColor="text2"/>
            </w:rPr>
            <w:instrText>PAGE  \* Arabic  \* MERGEFORMAT</w:instrText>
          </w:r>
          <w:r w:rsidRPr="00856226">
            <w:rPr>
              <w:b/>
              <w:bCs/>
              <w:color w:val="003657" w:themeColor="text2"/>
            </w:rPr>
            <w:fldChar w:fldCharType="separate"/>
          </w:r>
          <w:r>
            <w:rPr>
              <w:b/>
              <w:bCs/>
              <w:color w:val="003657" w:themeColor="text2"/>
            </w:rPr>
            <w:t>2</w:t>
          </w:r>
          <w:r w:rsidRPr="00856226">
            <w:rPr>
              <w:b/>
              <w:bCs/>
              <w:color w:val="003657" w:themeColor="text2"/>
            </w:rPr>
            <w:fldChar w:fldCharType="end"/>
          </w:r>
          <w:r w:rsidRPr="00856226">
            <w:rPr>
              <w:color w:val="003657" w:themeColor="text2"/>
            </w:rPr>
            <w:t xml:space="preserve"> / </w:t>
          </w:r>
          <w:r w:rsidRPr="00856226">
            <w:rPr>
              <w:b/>
              <w:bCs/>
              <w:color w:val="003657" w:themeColor="text2"/>
            </w:rPr>
            <w:fldChar w:fldCharType="begin"/>
          </w:r>
          <w:r w:rsidRPr="00856226">
            <w:rPr>
              <w:b/>
              <w:bCs/>
              <w:color w:val="003657" w:themeColor="text2"/>
            </w:rPr>
            <w:instrText>NUMPAGES  \* Arabic  \* MERGEFORMAT</w:instrText>
          </w:r>
          <w:r w:rsidRPr="00856226">
            <w:rPr>
              <w:b/>
              <w:bCs/>
              <w:color w:val="003657" w:themeColor="text2"/>
            </w:rPr>
            <w:fldChar w:fldCharType="separate"/>
          </w:r>
          <w:r>
            <w:rPr>
              <w:b/>
              <w:bCs/>
              <w:color w:val="003657" w:themeColor="text2"/>
            </w:rPr>
            <w:t>3</w:t>
          </w:r>
          <w:r w:rsidRPr="00856226">
            <w:rPr>
              <w:b/>
              <w:bCs/>
              <w:color w:val="003657" w:themeColor="text2"/>
            </w:rPr>
            <w:fldChar w:fldCharType="end"/>
          </w:r>
        </w:p>
      </w:tc>
      <w:tc>
        <w:tcPr>
          <w:tcW w:w="8504" w:type="dxa"/>
          <w:vAlign w:val="center"/>
        </w:tcPr>
        <w:p w14:paraId="7FCB061D" w14:textId="77777777" w:rsidR="00D30AEE" w:rsidRDefault="00E05354" w:rsidP="00D30AEE">
          <w:pPr>
            <w:pStyle w:val="Zpat"/>
            <w:jc w:val="left"/>
          </w:pPr>
          <w:sdt>
            <w:sdtPr>
              <w:alias w:val="Název"/>
              <w:tag w:val=""/>
              <w:id w:val="-1247189087"/>
              <w:dataBinding w:prefixMappings="xmlns:ns0='http://purl.org/dc/elements/1.1/' xmlns:ns1='http://schemas.openxmlformats.org/package/2006/metadata/core-properties' " w:xpath="/ns1:coreProperties[1]/ns0:title[1]" w:storeItemID="{6C3C8BC8-F283-45AE-878A-BAB7291924A1}"/>
              <w:text/>
            </w:sdtPr>
            <w:sdtEndPr/>
            <w:sdtContent>
              <w:r w:rsidR="003444EE">
                <w:t>Opatření rektora č. 1/2026</w:t>
              </w:r>
            </w:sdtContent>
          </w:sdt>
          <w:r w:rsidR="00D30AEE" w:rsidRPr="00856226">
            <w:rPr>
              <w:b/>
              <w:bCs/>
              <w:color w:val="003657" w:themeColor="text2"/>
            </w:rPr>
            <w:t xml:space="preserve"> </w:t>
          </w:r>
        </w:p>
      </w:tc>
    </w:tr>
  </w:tbl>
  <w:p w14:paraId="37B20E87" w14:textId="77777777" w:rsidR="00D30AEE" w:rsidRPr="00D30AEE" w:rsidRDefault="00D30AEE" w:rsidP="00D30AEE">
    <w:pPr>
      <w:pStyle w:val="Zpat"/>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Mkatabulky"/>
      <w:tblW w:w="9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504"/>
      <w:gridCol w:w="1134"/>
    </w:tblGrid>
    <w:tr w:rsidR="005F5CE3" w14:paraId="075C2C8B" w14:textId="77777777" w:rsidTr="00D30AEE">
      <w:trPr>
        <w:trHeight w:val="1417"/>
      </w:trPr>
      <w:tc>
        <w:tcPr>
          <w:tcW w:w="8504" w:type="dxa"/>
          <w:vAlign w:val="center"/>
        </w:tcPr>
        <w:p w14:paraId="00005545" w14:textId="77777777" w:rsidR="005F5CE3" w:rsidRPr="00D30AEE" w:rsidRDefault="00E05354" w:rsidP="00D30AEE">
          <w:pPr>
            <w:pStyle w:val="Zpat"/>
            <w:jc w:val="right"/>
          </w:pPr>
          <w:sdt>
            <w:sdtPr>
              <w:alias w:val="Název"/>
              <w:tag w:val=""/>
              <w:id w:val="-786732379"/>
              <w:dataBinding w:prefixMappings="xmlns:ns0='http://purl.org/dc/elements/1.1/' xmlns:ns1='http://schemas.openxmlformats.org/package/2006/metadata/core-properties' " w:xpath="/ns1:coreProperties[1]/ns0:title[1]" w:storeItemID="{6C3C8BC8-F283-45AE-878A-BAB7291924A1}"/>
              <w:text/>
            </w:sdtPr>
            <w:sdtEndPr/>
            <w:sdtContent>
              <w:r w:rsidR="003444EE">
                <w:t>Opatření rektora č. 1/2026</w:t>
              </w:r>
            </w:sdtContent>
          </w:sdt>
          <w:r w:rsidR="00D30AEE" w:rsidRPr="00D30AEE">
            <w:t xml:space="preserve"> </w:t>
          </w:r>
        </w:p>
      </w:tc>
      <w:tc>
        <w:tcPr>
          <w:tcW w:w="1134" w:type="dxa"/>
          <w:vAlign w:val="center"/>
        </w:tcPr>
        <w:p w14:paraId="27D3E746" w14:textId="77777777" w:rsidR="005F5CE3" w:rsidRDefault="00D30AEE" w:rsidP="00D30AEE">
          <w:pPr>
            <w:pStyle w:val="Zpat"/>
            <w:jc w:val="right"/>
          </w:pPr>
          <w:r w:rsidRPr="00856226">
            <w:rPr>
              <w:b/>
              <w:bCs/>
              <w:color w:val="003657" w:themeColor="text2"/>
            </w:rPr>
            <w:fldChar w:fldCharType="begin"/>
          </w:r>
          <w:r w:rsidRPr="00856226">
            <w:rPr>
              <w:b/>
              <w:bCs/>
              <w:color w:val="003657" w:themeColor="text2"/>
            </w:rPr>
            <w:instrText>PAGE  \* Arabic  \* MERGEFORMAT</w:instrText>
          </w:r>
          <w:r w:rsidRPr="00856226">
            <w:rPr>
              <w:b/>
              <w:bCs/>
              <w:color w:val="003657" w:themeColor="text2"/>
            </w:rPr>
            <w:fldChar w:fldCharType="separate"/>
          </w:r>
          <w:r>
            <w:rPr>
              <w:b/>
              <w:bCs/>
              <w:color w:val="003657" w:themeColor="text2"/>
            </w:rPr>
            <w:t>2</w:t>
          </w:r>
          <w:r w:rsidRPr="00856226">
            <w:rPr>
              <w:b/>
              <w:bCs/>
              <w:color w:val="003657" w:themeColor="text2"/>
            </w:rPr>
            <w:fldChar w:fldCharType="end"/>
          </w:r>
          <w:r w:rsidRPr="00856226">
            <w:rPr>
              <w:color w:val="003657" w:themeColor="text2"/>
            </w:rPr>
            <w:t xml:space="preserve"> / </w:t>
          </w:r>
          <w:r w:rsidRPr="00856226">
            <w:rPr>
              <w:b/>
              <w:bCs/>
              <w:color w:val="003657" w:themeColor="text2"/>
            </w:rPr>
            <w:fldChar w:fldCharType="begin"/>
          </w:r>
          <w:r w:rsidRPr="00856226">
            <w:rPr>
              <w:b/>
              <w:bCs/>
              <w:color w:val="003657" w:themeColor="text2"/>
            </w:rPr>
            <w:instrText>NUMPAGES  \* Arabic  \* MERGEFORMAT</w:instrText>
          </w:r>
          <w:r w:rsidRPr="00856226">
            <w:rPr>
              <w:b/>
              <w:bCs/>
              <w:color w:val="003657" w:themeColor="text2"/>
            </w:rPr>
            <w:fldChar w:fldCharType="separate"/>
          </w:r>
          <w:r>
            <w:rPr>
              <w:b/>
              <w:bCs/>
              <w:color w:val="003657" w:themeColor="text2"/>
            </w:rPr>
            <w:t>2</w:t>
          </w:r>
          <w:r w:rsidRPr="00856226">
            <w:rPr>
              <w:b/>
              <w:bCs/>
              <w:color w:val="003657" w:themeColor="text2"/>
            </w:rPr>
            <w:fldChar w:fldCharType="end"/>
          </w:r>
        </w:p>
      </w:tc>
    </w:tr>
  </w:tbl>
  <w:p w14:paraId="76259607" w14:textId="77777777" w:rsidR="007F4C20" w:rsidRPr="005F5CE3" w:rsidRDefault="007F4C20" w:rsidP="005F5CE3">
    <w:pPr>
      <w:pStyle w:val="Zpat"/>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Mkatabulky"/>
      <w:tblW w:w="11906" w:type="dxa"/>
      <w:tblInd w:w="-1134" w:type="dxa"/>
      <w:tblCellMar>
        <w:left w:w="0" w:type="dxa"/>
        <w:right w:w="0" w:type="dxa"/>
      </w:tblCellMar>
      <w:tblLook w:val="04A0" w:firstRow="1" w:lastRow="0" w:firstColumn="1" w:lastColumn="0" w:noHBand="0" w:noVBand="1"/>
    </w:tblPr>
    <w:tblGrid>
      <w:gridCol w:w="11906"/>
    </w:tblGrid>
    <w:tr w:rsidR="00CD460A" w14:paraId="76B7C1CB" w14:textId="77777777" w:rsidTr="00CD460A">
      <w:tc>
        <w:tcPr>
          <w:tcW w:w="11906" w:type="dxa"/>
          <w:tcBorders>
            <w:top w:val="nil"/>
            <w:left w:val="nil"/>
            <w:bottom w:val="nil"/>
            <w:right w:val="nil"/>
          </w:tcBorders>
          <w:vAlign w:val="center"/>
        </w:tcPr>
        <w:p w14:paraId="6ECAD76F" w14:textId="77777777" w:rsidR="00CD460A" w:rsidRDefault="00CD460A" w:rsidP="00CD460A">
          <w:pPr>
            <w:pStyle w:val="Zpat"/>
            <w:tabs>
              <w:tab w:val="clear" w:pos="4536"/>
              <w:tab w:val="clear" w:pos="9072"/>
            </w:tabs>
            <w:ind w:left="227"/>
          </w:pPr>
          <w:bookmarkStart w:id="7" w:name="_Hlk204116583"/>
          <w:bookmarkStart w:id="8" w:name="_Hlk204116584"/>
          <w:r>
            <w:rPr>
              <w:noProof/>
            </w:rPr>
            <w:drawing>
              <wp:inline distT="0" distB="0" distL="0" distR="0" wp14:anchorId="76AA7A58" wp14:editId="05246E18">
                <wp:extent cx="7268814" cy="666612"/>
                <wp:effectExtent l="0" t="0" r="0" b="635"/>
                <wp:docPr id="561141561"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756226" name="Obrázek 7"/>
                        <pic:cNvPicPr/>
                      </pic:nvPicPr>
                      <pic:blipFill>
                        <a:blip r:embed="rId1">
                          <a:extLst>
                            <a:ext uri="{28A0092B-C50C-407E-A947-70E740481C1C}">
                              <a14:useLocalDpi xmlns:a14="http://schemas.microsoft.com/office/drawing/2010/main" val="0"/>
                            </a:ext>
                          </a:extLst>
                        </a:blip>
                        <a:stretch>
                          <a:fillRect/>
                        </a:stretch>
                      </pic:blipFill>
                      <pic:spPr>
                        <a:xfrm>
                          <a:off x="0" y="0"/>
                          <a:ext cx="7268814" cy="666612"/>
                        </a:xfrm>
                        <a:prstGeom prst="rect">
                          <a:avLst/>
                        </a:prstGeom>
                      </pic:spPr>
                    </pic:pic>
                  </a:graphicData>
                </a:graphic>
              </wp:inline>
            </w:drawing>
          </w:r>
        </w:p>
      </w:tc>
    </w:tr>
    <w:bookmarkEnd w:id="7"/>
    <w:bookmarkEnd w:id="8"/>
  </w:tbl>
  <w:p w14:paraId="02928E59" w14:textId="77777777" w:rsidR="00C548B2" w:rsidRPr="00CD460A" w:rsidRDefault="00C548B2" w:rsidP="00CD460A">
    <w:pPr>
      <w:pStyle w:val="Zpat"/>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EB3D26" w14:textId="77777777" w:rsidR="00A860B5" w:rsidRPr="00CD460A" w:rsidRDefault="00A860B5" w:rsidP="00CD460A">
    <w:pPr>
      <w:pStyle w:val="Zpat"/>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5FBC82" w14:textId="77777777" w:rsidR="00E05354" w:rsidRDefault="00E05354" w:rsidP="002A7F36">
      <w:pPr>
        <w:spacing w:after="0" w:line="240" w:lineRule="auto"/>
      </w:pPr>
      <w:r>
        <w:separator/>
      </w:r>
    </w:p>
  </w:footnote>
  <w:footnote w:type="continuationSeparator" w:id="0">
    <w:p w14:paraId="1A10AF2C" w14:textId="77777777" w:rsidR="00E05354" w:rsidRDefault="00E05354" w:rsidP="00B721B8">
      <w:pPr>
        <w:spacing w:after="0" w:line="240" w:lineRule="auto"/>
      </w:pPr>
      <w:r>
        <w:continuationSeparator/>
      </w:r>
    </w:p>
    <w:p w14:paraId="0D1CDFAA" w14:textId="77777777" w:rsidR="00E05354" w:rsidRDefault="00E05354"/>
    <w:p w14:paraId="27BD2479" w14:textId="77777777" w:rsidR="00E05354" w:rsidRDefault="00E05354"/>
  </w:footnote>
  <w:footnote w:type="continuationNotice" w:id="1">
    <w:p w14:paraId="3D90C726" w14:textId="77777777" w:rsidR="00E05354" w:rsidRDefault="00E05354">
      <w:pPr>
        <w:spacing w:after="0" w:line="240" w:lineRule="auto"/>
      </w:pPr>
    </w:p>
    <w:p w14:paraId="7634DCEF" w14:textId="77777777" w:rsidR="00E05354" w:rsidRDefault="00E05354"/>
    <w:p w14:paraId="650CBEBF" w14:textId="77777777" w:rsidR="00E05354" w:rsidRDefault="00E05354"/>
  </w:footnote>
  <w:footnote w:id="2">
    <w:p w14:paraId="61A04664" w14:textId="77777777" w:rsidR="00A800F2" w:rsidRPr="00A800F2" w:rsidRDefault="00A800F2" w:rsidP="00A800F2">
      <w:pPr>
        <w:pStyle w:val="Textpoznpodarou"/>
        <w:spacing w:line="276" w:lineRule="auto"/>
        <w:rPr>
          <w:rFonts w:ascii="Arial" w:hAnsi="Arial" w:cs="Arial"/>
          <w:sz w:val="20"/>
          <w:szCs w:val="20"/>
        </w:rPr>
      </w:pPr>
      <w:r w:rsidRPr="00A800F2">
        <w:rPr>
          <w:rStyle w:val="Znakapoznpodarou"/>
          <w:rFonts w:ascii="Arial" w:hAnsi="Arial" w:cs="Arial"/>
          <w:sz w:val="20"/>
          <w:szCs w:val="20"/>
        </w:rPr>
        <w:footnoteRef/>
      </w:r>
      <w:r w:rsidRPr="00A800F2">
        <w:rPr>
          <w:rFonts w:ascii="Arial" w:hAnsi="Arial" w:cs="Arial"/>
          <w:sz w:val="20"/>
          <w:szCs w:val="20"/>
        </w:rPr>
        <w:t xml:space="preserve"> Příklad: 9023123456.</w:t>
      </w:r>
    </w:p>
  </w:footnote>
  <w:footnote w:id="3">
    <w:p w14:paraId="5CB94298" w14:textId="77777777" w:rsidR="00A800F2" w:rsidRPr="00A800F2" w:rsidRDefault="00A800F2" w:rsidP="00A800F2">
      <w:pPr>
        <w:pStyle w:val="Textpoznpodarou"/>
        <w:spacing w:line="276" w:lineRule="auto"/>
        <w:contextualSpacing/>
        <w:rPr>
          <w:rFonts w:ascii="Arial" w:hAnsi="Arial" w:cs="Arial"/>
          <w:sz w:val="20"/>
          <w:szCs w:val="20"/>
        </w:rPr>
      </w:pPr>
      <w:r w:rsidRPr="00A800F2">
        <w:rPr>
          <w:rStyle w:val="Znakapoznpodarou"/>
          <w:rFonts w:ascii="Arial" w:hAnsi="Arial" w:cs="Arial"/>
          <w:sz w:val="20"/>
          <w:szCs w:val="20"/>
        </w:rPr>
        <w:footnoteRef/>
      </w:r>
      <w:r w:rsidRPr="00A800F2">
        <w:rPr>
          <w:rFonts w:ascii="Arial" w:hAnsi="Arial" w:cs="Arial"/>
          <w:sz w:val="20"/>
          <w:szCs w:val="20"/>
        </w:rPr>
        <w:t xml:space="preserve"> </w:t>
      </w:r>
      <w:r w:rsidRPr="00A800F2">
        <w:rPr>
          <w:rStyle w:val="Znakapoznpodarou"/>
          <w:rFonts w:ascii="Arial" w:hAnsi="Arial" w:cs="Arial"/>
          <w:sz w:val="20"/>
          <w:szCs w:val="20"/>
          <w:vertAlign w:val="baseline"/>
        </w:rPr>
        <w:t>Vyjmenované doklady stačí doložit pouze při první cestě. Znovu zaměstnanec příslušný doklad předkládá pouze v případě, že platnost vypršela nebo že došlo ke změně dokumentu.</w:t>
      </w:r>
    </w:p>
  </w:footnote>
  <w:footnote w:id="4">
    <w:p w14:paraId="4A3C9A02" w14:textId="77777777" w:rsidR="00A800F2" w:rsidRPr="00A800F2" w:rsidRDefault="00A800F2" w:rsidP="00A800F2">
      <w:pPr>
        <w:spacing w:after="0"/>
        <w:contextualSpacing/>
        <w:rPr>
          <w:rFonts w:ascii="Arial" w:hAnsi="Arial" w:cs="Arial"/>
          <w:sz w:val="20"/>
          <w:szCs w:val="20"/>
        </w:rPr>
      </w:pPr>
      <w:r w:rsidRPr="00A800F2">
        <w:rPr>
          <w:rStyle w:val="Znakapoznpodarou"/>
          <w:rFonts w:ascii="Arial" w:hAnsi="Arial" w:cs="Arial"/>
          <w:sz w:val="20"/>
          <w:szCs w:val="20"/>
        </w:rPr>
        <w:footnoteRef/>
      </w:r>
      <w:r w:rsidRPr="00A800F2">
        <w:rPr>
          <w:rFonts w:ascii="Arial" w:hAnsi="Arial" w:cs="Arial"/>
          <w:sz w:val="20"/>
          <w:szCs w:val="20"/>
        </w:rPr>
        <w:t xml:space="preserve"> </w:t>
      </w:r>
      <w:r w:rsidRPr="00A800F2">
        <w:rPr>
          <w:rStyle w:val="Znakapoznpodarou"/>
          <w:rFonts w:ascii="Arial" w:hAnsi="Arial" w:cs="Arial"/>
          <w:sz w:val="20"/>
          <w:szCs w:val="20"/>
          <w:vertAlign w:val="baseline"/>
        </w:rPr>
        <w:t>Školení je ve správě požárního a bezpečnostního technika UK nebo požárního a bezpečnostního technika vysílající součásti UK.</w:t>
      </w:r>
    </w:p>
  </w:footnote>
  <w:footnote w:id="5">
    <w:p w14:paraId="11ED21EF" w14:textId="77777777" w:rsidR="00A800F2" w:rsidRPr="00A800F2" w:rsidRDefault="00A800F2" w:rsidP="00A800F2">
      <w:pPr>
        <w:pStyle w:val="Textpoznpodarou"/>
        <w:spacing w:line="276" w:lineRule="auto"/>
        <w:rPr>
          <w:rFonts w:ascii="Arial" w:hAnsi="Arial" w:cs="Arial"/>
          <w:sz w:val="20"/>
          <w:szCs w:val="20"/>
        </w:rPr>
      </w:pPr>
      <w:r w:rsidRPr="00A800F2">
        <w:rPr>
          <w:rStyle w:val="Znakapoznpodarou"/>
          <w:rFonts w:ascii="Arial" w:hAnsi="Arial" w:cs="Arial"/>
          <w:sz w:val="20"/>
          <w:szCs w:val="20"/>
        </w:rPr>
        <w:footnoteRef/>
      </w:r>
      <w:r w:rsidRPr="00A800F2">
        <w:rPr>
          <w:rFonts w:ascii="Arial" w:hAnsi="Arial" w:cs="Arial"/>
          <w:sz w:val="20"/>
          <w:szCs w:val="20"/>
        </w:rPr>
        <w:t xml:space="preserve"> Výčet států se může v průběhu času měnit. Viz </w:t>
      </w:r>
      <w:hyperlink r:id="rId1" w:history="1">
        <w:r w:rsidRPr="00A800F2">
          <w:rPr>
            <w:rFonts w:ascii="Arial" w:hAnsi="Arial" w:cs="Arial"/>
            <w:sz w:val="20"/>
            <w:szCs w:val="20"/>
          </w:rPr>
          <w:t>https://www.cssz.cz/web/cz/prehled-smluv-uzavrenych-cr</w:t>
        </w:r>
      </w:hyperlink>
      <w:r w:rsidRPr="00A800F2">
        <w:rPr>
          <w:rFonts w:ascii="Arial" w:hAnsi="Arial" w:cs="Arial"/>
          <w:sz w:val="20"/>
          <w:szCs w:val="20"/>
        </w:rPr>
        <w:t>.</w:t>
      </w:r>
    </w:p>
  </w:footnote>
  <w:footnote w:id="6">
    <w:p w14:paraId="513B942E" w14:textId="77777777" w:rsidR="00A800F2" w:rsidRPr="00A800F2" w:rsidRDefault="00A800F2" w:rsidP="00A800F2">
      <w:pPr>
        <w:pStyle w:val="Textpoznpodarou"/>
        <w:spacing w:line="276" w:lineRule="auto"/>
        <w:rPr>
          <w:rFonts w:ascii="Arial" w:hAnsi="Arial" w:cs="Arial"/>
          <w:sz w:val="20"/>
          <w:szCs w:val="20"/>
        </w:rPr>
      </w:pPr>
      <w:r w:rsidRPr="00A800F2">
        <w:rPr>
          <w:rFonts w:ascii="Arial" w:hAnsi="Arial" w:cs="Arial"/>
          <w:sz w:val="20"/>
          <w:szCs w:val="20"/>
          <w:vertAlign w:val="superscript"/>
        </w:rPr>
        <w:footnoteRef/>
      </w:r>
      <w:r w:rsidRPr="00A800F2">
        <w:rPr>
          <w:rFonts w:ascii="Arial" w:hAnsi="Arial" w:cs="Arial"/>
          <w:sz w:val="20"/>
          <w:szCs w:val="20"/>
        </w:rPr>
        <w:t xml:space="preserve"> V případě zboží se může jednat například o knihy, flash disk a další vybavení, které není během cesty spotřebováno, v případě služeb se může jednat například o překlady, korektury připravované publikace apod.</w:t>
      </w:r>
    </w:p>
  </w:footnote>
  <w:footnote w:id="7">
    <w:p w14:paraId="75B0980D" w14:textId="77777777" w:rsidR="00A800F2" w:rsidRPr="00A800F2" w:rsidRDefault="00A800F2" w:rsidP="00A800F2">
      <w:pPr>
        <w:pStyle w:val="Textpoznpodarou"/>
        <w:spacing w:line="276" w:lineRule="auto"/>
        <w:rPr>
          <w:rFonts w:ascii="Arial" w:hAnsi="Arial" w:cs="Arial"/>
          <w:sz w:val="20"/>
          <w:szCs w:val="20"/>
        </w:rPr>
      </w:pPr>
      <w:r w:rsidRPr="00A800F2">
        <w:rPr>
          <w:rStyle w:val="Znakapoznpodarou"/>
          <w:rFonts w:ascii="Arial" w:hAnsi="Arial" w:cs="Arial"/>
          <w:sz w:val="20"/>
          <w:szCs w:val="20"/>
        </w:rPr>
        <w:footnoteRef/>
      </w:r>
      <w:r w:rsidRPr="00A800F2">
        <w:rPr>
          <w:rFonts w:ascii="Arial" w:hAnsi="Arial" w:cs="Arial"/>
          <w:sz w:val="20"/>
          <w:szCs w:val="20"/>
        </w:rPr>
        <w:t xml:space="preserve"> Viz Příloha č. 4 – Postup pro zjištění spotřeby paliva</w:t>
      </w:r>
      <w:r w:rsidRPr="00A800F2" w:rsidDel="006A4621">
        <w:rPr>
          <w:rFonts w:ascii="Arial" w:hAnsi="Arial" w:cs="Arial"/>
          <w:sz w:val="20"/>
          <w:szCs w:val="20"/>
        </w:rPr>
        <w:t xml:space="preserve"> </w:t>
      </w:r>
      <w:r w:rsidRPr="00A800F2">
        <w:rPr>
          <w:rFonts w:ascii="Arial" w:hAnsi="Arial" w:cs="Arial"/>
          <w:sz w:val="20"/>
          <w:szCs w:val="20"/>
        </w:rPr>
        <w:t>a náhrady výdajů za spotřebované pohonné hmoty</w:t>
      </w:r>
    </w:p>
  </w:footnote>
  <w:footnote w:id="8">
    <w:p w14:paraId="12C627C8" w14:textId="77777777" w:rsidR="00A800F2" w:rsidRPr="00A800F2" w:rsidRDefault="00A800F2" w:rsidP="00A800F2">
      <w:pPr>
        <w:pStyle w:val="Textpoznpodarou"/>
        <w:spacing w:line="276" w:lineRule="auto"/>
        <w:rPr>
          <w:rFonts w:ascii="Arial" w:hAnsi="Arial" w:cs="Arial"/>
          <w:sz w:val="20"/>
          <w:szCs w:val="20"/>
        </w:rPr>
      </w:pPr>
      <w:r w:rsidRPr="00A800F2">
        <w:rPr>
          <w:rStyle w:val="Znakapoznpodarou"/>
          <w:rFonts w:ascii="Arial" w:hAnsi="Arial" w:cs="Arial"/>
          <w:sz w:val="20"/>
          <w:szCs w:val="20"/>
        </w:rPr>
        <w:footnoteRef/>
      </w:r>
      <w:r w:rsidRPr="00A800F2">
        <w:rPr>
          <w:rFonts w:ascii="Arial" w:hAnsi="Arial" w:cs="Arial"/>
          <w:sz w:val="20"/>
          <w:szCs w:val="20"/>
        </w:rPr>
        <w:t xml:space="preserve"> Např. srovnání více nabídek – cena za ubytování apod.</w:t>
      </w:r>
    </w:p>
  </w:footnote>
  <w:footnote w:id="9">
    <w:p w14:paraId="56F0DD46" w14:textId="77777777" w:rsidR="00A800F2" w:rsidRPr="00A800F2" w:rsidRDefault="00A800F2" w:rsidP="00A800F2">
      <w:pPr>
        <w:pStyle w:val="Textpoznpodarou"/>
        <w:spacing w:line="276" w:lineRule="auto"/>
        <w:rPr>
          <w:rFonts w:ascii="Arial" w:hAnsi="Arial" w:cs="Arial"/>
          <w:sz w:val="20"/>
          <w:szCs w:val="20"/>
        </w:rPr>
      </w:pPr>
      <w:r w:rsidRPr="00A800F2">
        <w:rPr>
          <w:rStyle w:val="Znakapoznpodarou"/>
          <w:rFonts w:ascii="Arial" w:hAnsi="Arial" w:cs="Arial"/>
          <w:sz w:val="20"/>
          <w:szCs w:val="20"/>
        </w:rPr>
        <w:footnoteRef/>
      </w:r>
      <w:r w:rsidRPr="00A800F2">
        <w:rPr>
          <w:rFonts w:ascii="Arial" w:hAnsi="Arial" w:cs="Arial"/>
          <w:sz w:val="20"/>
          <w:szCs w:val="20"/>
        </w:rPr>
        <w:t xml:space="preserve"> IS Pracovní cesty.</w:t>
      </w:r>
    </w:p>
  </w:footnote>
  <w:footnote w:id="10">
    <w:p w14:paraId="7165BA6A" w14:textId="77777777" w:rsidR="00A800F2" w:rsidRPr="00A800F2" w:rsidRDefault="00A800F2" w:rsidP="00A800F2">
      <w:pPr>
        <w:pStyle w:val="Textpoznpodarou"/>
        <w:spacing w:line="276" w:lineRule="auto"/>
        <w:rPr>
          <w:rFonts w:ascii="Arial" w:hAnsi="Arial" w:cs="Arial"/>
          <w:sz w:val="20"/>
          <w:szCs w:val="20"/>
        </w:rPr>
      </w:pPr>
      <w:r w:rsidRPr="00A800F2">
        <w:rPr>
          <w:rFonts w:ascii="Arial" w:hAnsi="Arial" w:cs="Arial"/>
          <w:sz w:val="20"/>
          <w:szCs w:val="20"/>
          <w:vertAlign w:val="superscript"/>
        </w:rPr>
        <w:footnoteRef/>
      </w:r>
      <w:r w:rsidRPr="00A800F2">
        <w:rPr>
          <w:rFonts w:ascii="Arial" w:hAnsi="Arial" w:cs="Arial"/>
          <w:sz w:val="20"/>
          <w:szCs w:val="20"/>
        </w:rPr>
        <w:t xml:space="preserve"> Mezinárodní smlouvou se rozumí zejména smlouvy mezistátní, meziuniverzitní, mezifakultní, konsorciální a grantové.</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09"/>
      <w:gridCol w:w="3209"/>
      <w:gridCol w:w="3210"/>
    </w:tblGrid>
    <w:tr w:rsidR="00D30AEE" w14:paraId="65B10C3C" w14:textId="77777777" w:rsidTr="00341705">
      <w:trPr>
        <w:trHeight w:val="1134"/>
      </w:trPr>
      <w:tc>
        <w:tcPr>
          <w:tcW w:w="3209" w:type="dxa"/>
          <w:vAlign w:val="center"/>
        </w:tcPr>
        <w:p w14:paraId="18708CEA" w14:textId="77777777" w:rsidR="00D30AEE" w:rsidRDefault="00D30AEE" w:rsidP="00D30AEE">
          <w:pPr>
            <w:pStyle w:val="Zhlav"/>
            <w:tabs>
              <w:tab w:val="clear" w:pos="4536"/>
              <w:tab w:val="clear" w:pos="9072"/>
            </w:tabs>
          </w:pPr>
        </w:p>
      </w:tc>
      <w:tc>
        <w:tcPr>
          <w:tcW w:w="3209" w:type="dxa"/>
          <w:vAlign w:val="center"/>
        </w:tcPr>
        <w:p w14:paraId="30DAAA13" w14:textId="77777777" w:rsidR="00D30AEE" w:rsidRDefault="00D30AEE" w:rsidP="00D30AEE">
          <w:pPr>
            <w:pStyle w:val="Zhlav"/>
            <w:tabs>
              <w:tab w:val="clear" w:pos="4536"/>
              <w:tab w:val="clear" w:pos="9072"/>
            </w:tabs>
            <w:jc w:val="center"/>
          </w:pPr>
        </w:p>
      </w:tc>
      <w:tc>
        <w:tcPr>
          <w:tcW w:w="3210" w:type="dxa"/>
          <w:vAlign w:val="center"/>
        </w:tcPr>
        <w:p w14:paraId="4FBB762A" w14:textId="77777777" w:rsidR="00D30AEE" w:rsidRDefault="00D30AEE" w:rsidP="00D30AEE">
          <w:pPr>
            <w:pStyle w:val="Zhlav"/>
            <w:tabs>
              <w:tab w:val="clear" w:pos="4536"/>
              <w:tab w:val="clear" w:pos="9072"/>
            </w:tabs>
            <w:jc w:val="right"/>
          </w:pPr>
        </w:p>
      </w:tc>
    </w:tr>
  </w:tbl>
  <w:p w14:paraId="542F57FA" w14:textId="77777777" w:rsidR="00D30AEE" w:rsidRPr="00D30AEE" w:rsidRDefault="00D30AEE">
    <w:pPr>
      <w:pStyle w:val="Zhlav"/>
      <w:rPr>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09"/>
      <w:gridCol w:w="3209"/>
      <w:gridCol w:w="3210"/>
    </w:tblGrid>
    <w:tr w:rsidR="005F5CE3" w14:paraId="1C813889" w14:textId="77777777" w:rsidTr="00F37A7F">
      <w:trPr>
        <w:trHeight w:val="1134"/>
      </w:trPr>
      <w:tc>
        <w:tcPr>
          <w:tcW w:w="3209" w:type="dxa"/>
          <w:vAlign w:val="center"/>
        </w:tcPr>
        <w:p w14:paraId="69070BD3" w14:textId="77777777" w:rsidR="005F5CE3" w:rsidRDefault="005F5CE3" w:rsidP="005F5CE3">
          <w:pPr>
            <w:pStyle w:val="Zhlav"/>
            <w:tabs>
              <w:tab w:val="clear" w:pos="4536"/>
              <w:tab w:val="clear" w:pos="9072"/>
            </w:tabs>
          </w:pPr>
        </w:p>
      </w:tc>
      <w:tc>
        <w:tcPr>
          <w:tcW w:w="3209" w:type="dxa"/>
          <w:vAlign w:val="center"/>
        </w:tcPr>
        <w:p w14:paraId="4E5D8820" w14:textId="77777777" w:rsidR="005F5CE3" w:rsidRDefault="005F5CE3" w:rsidP="005F5CE3">
          <w:pPr>
            <w:pStyle w:val="Zhlav"/>
            <w:tabs>
              <w:tab w:val="clear" w:pos="4536"/>
              <w:tab w:val="clear" w:pos="9072"/>
            </w:tabs>
            <w:jc w:val="center"/>
          </w:pPr>
        </w:p>
      </w:tc>
      <w:tc>
        <w:tcPr>
          <w:tcW w:w="3210" w:type="dxa"/>
          <w:vAlign w:val="center"/>
        </w:tcPr>
        <w:p w14:paraId="753C11BB" w14:textId="77777777" w:rsidR="005F5CE3" w:rsidRDefault="005F5CE3" w:rsidP="005F5CE3">
          <w:pPr>
            <w:pStyle w:val="Zhlav"/>
            <w:tabs>
              <w:tab w:val="clear" w:pos="4536"/>
              <w:tab w:val="clear" w:pos="9072"/>
            </w:tabs>
            <w:jc w:val="right"/>
          </w:pPr>
        </w:p>
      </w:tc>
    </w:tr>
  </w:tbl>
  <w:p w14:paraId="24628E27" w14:textId="77777777" w:rsidR="0082154C" w:rsidRPr="005F5CE3" w:rsidRDefault="0082154C" w:rsidP="0082154C">
    <w:pPr>
      <w:pStyle w:val="Zhlav"/>
      <w:tabs>
        <w:tab w:val="clear" w:pos="4536"/>
        <w:tab w:val="clear" w:pos="9072"/>
      </w:tabs>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Mkatabulky"/>
      <w:tblW w:w="6805" w:type="dxa"/>
      <w:tblInd w:w="-567" w:type="dxa"/>
      <w:tblCellMar>
        <w:left w:w="0" w:type="dxa"/>
        <w:right w:w="0" w:type="dxa"/>
      </w:tblCellMar>
      <w:tblLook w:val="04A0" w:firstRow="1" w:lastRow="0" w:firstColumn="1" w:lastColumn="0" w:noHBand="0" w:noVBand="1"/>
    </w:tblPr>
    <w:tblGrid>
      <w:gridCol w:w="6805"/>
    </w:tblGrid>
    <w:tr w:rsidR="005F5CE3" w14:paraId="0118B834" w14:textId="77777777" w:rsidTr="005F5CE3">
      <w:trPr>
        <w:trHeight w:val="2183"/>
      </w:trPr>
      <w:tc>
        <w:tcPr>
          <w:tcW w:w="6805" w:type="dxa"/>
          <w:tcBorders>
            <w:top w:val="nil"/>
            <w:left w:val="nil"/>
            <w:bottom w:val="nil"/>
            <w:right w:val="nil"/>
          </w:tcBorders>
          <w:tcMar>
            <w:left w:w="357" w:type="dxa"/>
          </w:tcMar>
          <w:vAlign w:val="center"/>
        </w:tcPr>
        <w:p w14:paraId="6FC8B01A" w14:textId="77777777" w:rsidR="005F5CE3" w:rsidRDefault="005F5CE3" w:rsidP="005F5CE3">
          <w:pPr>
            <w:pStyle w:val="Zhlav"/>
            <w:tabs>
              <w:tab w:val="clear" w:pos="4536"/>
              <w:tab w:val="clear" w:pos="9072"/>
            </w:tabs>
          </w:pPr>
          <w:bookmarkStart w:id="5" w:name="_Hlk204116548"/>
          <w:bookmarkStart w:id="6" w:name="_Hlk204116549"/>
          <w:r>
            <w:rPr>
              <w:noProof/>
            </w:rPr>
            <w:drawing>
              <wp:inline distT="0" distB="0" distL="0" distR="0" wp14:anchorId="25615901" wp14:editId="22A031FD">
                <wp:extent cx="2205413" cy="925200"/>
                <wp:effectExtent l="0" t="0" r="0" b="0"/>
                <wp:docPr id="397326564" name="Obrázek 3" descr="Obsah obrázku text, Grafika, Písmo, grafický design&#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616007" name="Obrázek 3" descr="Obsah obrázku text, Grafika, Písmo, grafický design&#10;&#10;Obsah generovaný pomocí AI může být nesprávný."/>
                        <pic:cNvPicPr/>
                      </pic:nvPicPr>
                      <pic:blipFill>
                        <a:blip r:embed="rId1">
                          <a:extLst>
                            <a:ext uri="{28A0092B-C50C-407E-A947-70E740481C1C}">
                              <a14:useLocalDpi xmlns:a14="http://schemas.microsoft.com/office/drawing/2010/main" val="0"/>
                            </a:ext>
                          </a:extLst>
                        </a:blip>
                        <a:stretch>
                          <a:fillRect/>
                        </a:stretch>
                      </pic:blipFill>
                      <pic:spPr>
                        <a:xfrm>
                          <a:off x="0" y="0"/>
                          <a:ext cx="2205413" cy="925200"/>
                        </a:xfrm>
                        <a:prstGeom prst="rect">
                          <a:avLst/>
                        </a:prstGeom>
                      </pic:spPr>
                    </pic:pic>
                  </a:graphicData>
                </a:graphic>
              </wp:inline>
            </w:drawing>
          </w:r>
        </w:p>
      </w:tc>
    </w:tr>
    <w:bookmarkEnd w:id="5"/>
    <w:bookmarkEnd w:id="6"/>
  </w:tbl>
  <w:p w14:paraId="2C5F65F4" w14:textId="77777777" w:rsidR="00681D2F" w:rsidRPr="005F5CE3" w:rsidRDefault="00681D2F" w:rsidP="005F5CE3">
    <w:pPr>
      <w:pStyle w:val="Zhlav"/>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B22AA" w14:textId="77777777" w:rsidR="00A860B5" w:rsidRPr="005F5CE3" w:rsidRDefault="00A860B5" w:rsidP="005F5CE3">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4EAED270"/>
    <w:lvl w:ilvl="0">
      <w:start w:val="1"/>
      <w:numFmt w:val="decimal"/>
      <w:lvlText w:val="%1."/>
      <w:lvlJc w:val="left"/>
      <w:pPr>
        <w:tabs>
          <w:tab w:val="num" w:pos="643"/>
        </w:tabs>
        <w:ind w:left="643" w:hanging="360"/>
      </w:pPr>
    </w:lvl>
  </w:abstractNum>
  <w:abstractNum w:abstractNumId="1" w15:restartNumberingAfterBreak="0">
    <w:nsid w:val="FFFFFF80"/>
    <w:multiLevelType w:val="singleLevel"/>
    <w:tmpl w:val="A29A797E"/>
    <w:lvl w:ilvl="0">
      <w:start w:val="1"/>
      <w:numFmt w:val="bullet"/>
      <w:lvlText w:val=""/>
      <w:lvlJc w:val="left"/>
      <w:pPr>
        <w:tabs>
          <w:tab w:val="num" w:pos="1492"/>
        </w:tabs>
        <w:ind w:left="1492" w:hanging="360"/>
      </w:pPr>
      <w:rPr>
        <w:rFonts w:ascii="Symbol" w:hAnsi="Symbol" w:hint="default"/>
      </w:rPr>
    </w:lvl>
  </w:abstractNum>
  <w:abstractNum w:abstractNumId="2" w15:restartNumberingAfterBreak="0">
    <w:nsid w:val="FFFFFF81"/>
    <w:multiLevelType w:val="singleLevel"/>
    <w:tmpl w:val="F2BCB404"/>
    <w:lvl w:ilvl="0">
      <w:start w:val="1"/>
      <w:numFmt w:val="bullet"/>
      <w:lvlText w:val=""/>
      <w:lvlJc w:val="left"/>
      <w:pPr>
        <w:tabs>
          <w:tab w:val="num" w:pos="1209"/>
        </w:tabs>
        <w:ind w:left="1209" w:hanging="360"/>
      </w:pPr>
      <w:rPr>
        <w:rFonts w:ascii="Symbol" w:hAnsi="Symbol" w:hint="default"/>
      </w:rPr>
    </w:lvl>
  </w:abstractNum>
  <w:abstractNum w:abstractNumId="3" w15:restartNumberingAfterBreak="0">
    <w:nsid w:val="FFFFFF82"/>
    <w:multiLevelType w:val="singleLevel"/>
    <w:tmpl w:val="EE12A6D6"/>
    <w:lvl w:ilvl="0">
      <w:start w:val="1"/>
      <w:numFmt w:val="bullet"/>
      <w:lvlText w:val=""/>
      <w:lvlJc w:val="left"/>
      <w:pPr>
        <w:tabs>
          <w:tab w:val="num" w:pos="926"/>
        </w:tabs>
        <w:ind w:left="926" w:hanging="360"/>
      </w:pPr>
      <w:rPr>
        <w:rFonts w:ascii="Symbol" w:hAnsi="Symbol" w:hint="default"/>
      </w:rPr>
    </w:lvl>
  </w:abstractNum>
  <w:abstractNum w:abstractNumId="4" w15:restartNumberingAfterBreak="0">
    <w:nsid w:val="FFFFFF83"/>
    <w:multiLevelType w:val="singleLevel"/>
    <w:tmpl w:val="166ECBFC"/>
    <w:lvl w:ilvl="0">
      <w:start w:val="1"/>
      <w:numFmt w:val="bullet"/>
      <w:lvlText w:val=""/>
      <w:lvlJc w:val="left"/>
      <w:pPr>
        <w:tabs>
          <w:tab w:val="num" w:pos="643"/>
        </w:tabs>
        <w:ind w:left="643" w:hanging="360"/>
      </w:pPr>
      <w:rPr>
        <w:rFonts w:ascii="Symbol" w:hAnsi="Symbol" w:hint="default"/>
      </w:rPr>
    </w:lvl>
  </w:abstractNum>
  <w:abstractNum w:abstractNumId="5" w15:restartNumberingAfterBreak="0">
    <w:nsid w:val="FFFFFF88"/>
    <w:multiLevelType w:val="singleLevel"/>
    <w:tmpl w:val="6F0A35D2"/>
    <w:lvl w:ilvl="0">
      <w:start w:val="1"/>
      <w:numFmt w:val="decimal"/>
      <w:lvlText w:val="%1."/>
      <w:lvlJc w:val="left"/>
      <w:pPr>
        <w:tabs>
          <w:tab w:val="num" w:pos="360"/>
        </w:tabs>
        <w:ind w:left="360" w:hanging="360"/>
      </w:pPr>
    </w:lvl>
  </w:abstractNum>
  <w:abstractNum w:abstractNumId="6" w15:restartNumberingAfterBreak="0">
    <w:nsid w:val="FFFFFF89"/>
    <w:multiLevelType w:val="singleLevel"/>
    <w:tmpl w:val="D9307E20"/>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0F1450D"/>
    <w:multiLevelType w:val="hybridMultilevel"/>
    <w:tmpl w:val="9B3E0DE8"/>
    <w:lvl w:ilvl="0" w:tplc="0405000F">
      <w:start w:val="1"/>
      <w:numFmt w:val="decimal"/>
      <w:lvlText w:val="%1."/>
      <w:lvlJc w:val="left"/>
      <w:pPr>
        <w:ind w:left="720" w:hanging="360"/>
      </w:pPr>
      <w:rPr>
        <w:rFonts w:hint="default"/>
      </w:r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043B6DAE"/>
    <w:multiLevelType w:val="hybridMultilevel"/>
    <w:tmpl w:val="B7DE49F6"/>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9" w15:restartNumberingAfterBreak="0">
    <w:nsid w:val="07186230"/>
    <w:multiLevelType w:val="hybridMultilevel"/>
    <w:tmpl w:val="B7DE49F6"/>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10" w15:restartNumberingAfterBreak="0">
    <w:nsid w:val="09BE0100"/>
    <w:multiLevelType w:val="hybridMultilevel"/>
    <w:tmpl w:val="F5382956"/>
    <w:lvl w:ilvl="0" w:tplc="04050017">
      <w:start w:val="1"/>
      <w:numFmt w:val="lowerLetter"/>
      <w:lvlText w:val="%1)"/>
      <w:lvlJc w:val="left"/>
      <w:pPr>
        <w:ind w:left="1803" w:hanging="360"/>
      </w:pPr>
    </w:lvl>
    <w:lvl w:ilvl="1" w:tplc="04050019" w:tentative="1">
      <w:start w:val="1"/>
      <w:numFmt w:val="lowerLetter"/>
      <w:lvlText w:val="%2."/>
      <w:lvlJc w:val="left"/>
      <w:pPr>
        <w:ind w:left="2523" w:hanging="360"/>
      </w:pPr>
    </w:lvl>
    <w:lvl w:ilvl="2" w:tplc="0405001B" w:tentative="1">
      <w:start w:val="1"/>
      <w:numFmt w:val="lowerRoman"/>
      <w:lvlText w:val="%3."/>
      <w:lvlJc w:val="right"/>
      <w:pPr>
        <w:ind w:left="3243" w:hanging="180"/>
      </w:pPr>
    </w:lvl>
    <w:lvl w:ilvl="3" w:tplc="0405000F" w:tentative="1">
      <w:start w:val="1"/>
      <w:numFmt w:val="decimal"/>
      <w:lvlText w:val="%4."/>
      <w:lvlJc w:val="left"/>
      <w:pPr>
        <w:ind w:left="3963" w:hanging="360"/>
      </w:pPr>
    </w:lvl>
    <w:lvl w:ilvl="4" w:tplc="04050019" w:tentative="1">
      <w:start w:val="1"/>
      <w:numFmt w:val="lowerLetter"/>
      <w:lvlText w:val="%5."/>
      <w:lvlJc w:val="left"/>
      <w:pPr>
        <w:ind w:left="4683" w:hanging="360"/>
      </w:pPr>
    </w:lvl>
    <w:lvl w:ilvl="5" w:tplc="0405001B" w:tentative="1">
      <w:start w:val="1"/>
      <w:numFmt w:val="lowerRoman"/>
      <w:lvlText w:val="%6."/>
      <w:lvlJc w:val="right"/>
      <w:pPr>
        <w:ind w:left="5403" w:hanging="180"/>
      </w:pPr>
    </w:lvl>
    <w:lvl w:ilvl="6" w:tplc="0405000F" w:tentative="1">
      <w:start w:val="1"/>
      <w:numFmt w:val="decimal"/>
      <w:lvlText w:val="%7."/>
      <w:lvlJc w:val="left"/>
      <w:pPr>
        <w:ind w:left="6123" w:hanging="360"/>
      </w:pPr>
    </w:lvl>
    <w:lvl w:ilvl="7" w:tplc="04050019" w:tentative="1">
      <w:start w:val="1"/>
      <w:numFmt w:val="lowerLetter"/>
      <w:lvlText w:val="%8."/>
      <w:lvlJc w:val="left"/>
      <w:pPr>
        <w:ind w:left="6843" w:hanging="360"/>
      </w:pPr>
    </w:lvl>
    <w:lvl w:ilvl="8" w:tplc="0405001B" w:tentative="1">
      <w:start w:val="1"/>
      <w:numFmt w:val="lowerRoman"/>
      <w:lvlText w:val="%9."/>
      <w:lvlJc w:val="right"/>
      <w:pPr>
        <w:ind w:left="7563" w:hanging="180"/>
      </w:pPr>
    </w:lvl>
  </w:abstractNum>
  <w:abstractNum w:abstractNumId="11" w15:restartNumberingAfterBreak="0">
    <w:nsid w:val="0A3D7525"/>
    <w:multiLevelType w:val="hybridMultilevel"/>
    <w:tmpl w:val="A7CA9C2C"/>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12" w15:restartNumberingAfterBreak="0">
    <w:nsid w:val="0A884477"/>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C3B5BCD"/>
    <w:multiLevelType w:val="multilevel"/>
    <w:tmpl w:val="5090F53A"/>
    <w:lvl w:ilvl="0">
      <w:start w:val="1"/>
      <w:numFmt w:val="bullet"/>
      <w:lvlText w:val=""/>
      <w:lvlJc w:val="left"/>
      <w:pPr>
        <w:ind w:left="720" w:hanging="363"/>
      </w:pPr>
      <w:rPr>
        <w:rFonts w:ascii="Symbol" w:hAnsi="Symbol" w:hint="default"/>
        <w:color w:val="D22D40" w:themeColor="accent1"/>
      </w:rPr>
    </w:lvl>
    <w:lvl w:ilvl="1">
      <w:start w:val="1"/>
      <w:numFmt w:val="bullet"/>
      <w:lvlText w:val=""/>
      <w:lvlJc w:val="left"/>
      <w:pPr>
        <w:ind w:left="1077" w:hanging="363"/>
      </w:pPr>
      <w:rPr>
        <w:rFonts w:ascii="Symbol" w:hAnsi="Symbol" w:hint="default"/>
      </w:rPr>
    </w:lvl>
    <w:lvl w:ilvl="2">
      <w:start w:val="1"/>
      <w:numFmt w:val="bullet"/>
      <w:lvlText w:val=""/>
      <w:lvlJc w:val="left"/>
      <w:pPr>
        <w:ind w:left="1434" w:hanging="363"/>
      </w:pPr>
      <w:rPr>
        <w:rFonts w:ascii="Wingdings" w:hAnsi="Wingdings" w:hint="default"/>
      </w:rPr>
    </w:lvl>
    <w:lvl w:ilvl="3">
      <w:start w:val="1"/>
      <w:numFmt w:val="bullet"/>
      <w:lvlText w:val=""/>
      <w:lvlJc w:val="left"/>
      <w:pPr>
        <w:ind w:left="1791" w:hanging="363"/>
      </w:pPr>
      <w:rPr>
        <w:rFonts w:ascii="Symbol" w:hAnsi="Symbol" w:hint="default"/>
      </w:rPr>
    </w:lvl>
    <w:lvl w:ilvl="4">
      <w:start w:val="1"/>
      <w:numFmt w:val="bullet"/>
      <w:lvlText w:val=""/>
      <w:lvlJc w:val="left"/>
      <w:pPr>
        <w:ind w:left="2148" w:hanging="363"/>
      </w:pPr>
      <w:rPr>
        <w:rFonts w:ascii="Symbol" w:hAnsi="Symbol" w:hint="default"/>
      </w:rPr>
    </w:lvl>
    <w:lvl w:ilvl="5">
      <w:start w:val="1"/>
      <w:numFmt w:val="bullet"/>
      <w:lvlText w:val=""/>
      <w:lvlJc w:val="left"/>
      <w:pPr>
        <w:ind w:left="2505" w:hanging="363"/>
      </w:pPr>
      <w:rPr>
        <w:rFonts w:ascii="Wingdings" w:hAnsi="Wingdings" w:hint="default"/>
      </w:rPr>
    </w:lvl>
    <w:lvl w:ilvl="6">
      <w:start w:val="1"/>
      <w:numFmt w:val="bullet"/>
      <w:lvlText w:val=""/>
      <w:lvlJc w:val="left"/>
      <w:pPr>
        <w:ind w:left="2862" w:hanging="363"/>
      </w:pPr>
      <w:rPr>
        <w:rFonts w:ascii="Wingdings" w:hAnsi="Wingdings" w:hint="default"/>
      </w:rPr>
    </w:lvl>
    <w:lvl w:ilvl="7">
      <w:start w:val="1"/>
      <w:numFmt w:val="bullet"/>
      <w:lvlText w:val=""/>
      <w:lvlJc w:val="left"/>
      <w:pPr>
        <w:ind w:left="3219" w:hanging="363"/>
      </w:pPr>
      <w:rPr>
        <w:rFonts w:ascii="Symbol" w:hAnsi="Symbol" w:hint="default"/>
      </w:rPr>
    </w:lvl>
    <w:lvl w:ilvl="8">
      <w:start w:val="1"/>
      <w:numFmt w:val="bullet"/>
      <w:lvlText w:val=""/>
      <w:lvlJc w:val="left"/>
      <w:pPr>
        <w:ind w:left="3576" w:hanging="363"/>
      </w:pPr>
      <w:rPr>
        <w:rFonts w:ascii="Symbol" w:hAnsi="Symbol" w:hint="default"/>
      </w:rPr>
    </w:lvl>
  </w:abstractNum>
  <w:abstractNum w:abstractNumId="14" w15:restartNumberingAfterBreak="0">
    <w:nsid w:val="0E0B7AC4"/>
    <w:multiLevelType w:val="hybridMultilevel"/>
    <w:tmpl w:val="95960300"/>
    <w:lvl w:ilvl="0" w:tplc="04050019">
      <w:start w:val="1"/>
      <w:numFmt w:val="lowerLetter"/>
      <w:lvlText w:val="%1."/>
      <w:lvlJc w:val="left"/>
      <w:pPr>
        <w:ind w:left="720" w:hanging="360"/>
      </w:pPr>
    </w:lvl>
    <w:lvl w:ilvl="1" w:tplc="04050017">
      <w:start w:val="1"/>
      <w:numFmt w:val="lowerLetter"/>
      <w:lvlText w:val="%2)"/>
      <w:lvlJc w:val="left"/>
      <w:pPr>
        <w:ind w:left="1440" w:hanging="360"/>
      </w:pPr>
      <w:rPr>
        <w:b w:val="0"/>
        <w:bCs w:val="0"/>
      </w:rPr>
    </w:lvl>
    <w:lvl w:ilvl="2" w:tplc="23828CD6">
      <w:start w:val="1"/>
      <w:numFmt w:val="lowerRoman"/>
      <w:lvlText w:val="%3."/>
      <w:lvlJc w:val="right"/>
      <w:pPr>
        <w:ind w:left="2160" w:hanging="180"/>
      </w:pPr>
      <w:rPr>
        <w:i w:val="0"/>
        <w:iCs/>
      </w:rPr>
    </w:lvl>
    <w:lvl w:ilvl="3" w:tplc="E1F054DC">
      <w:start w:val="1"/>
      <w:numFmt w:val="decimal"/>
      <w:lvlText w:val="%4."/>
      <w:lvlJc w:val="left"/>
      <w:pPr>
        <w:ind w:left="2880" w:hanging="360"/>
      </w:pPr>
      <w:rPr>
        <w:i w:val="0"/>
        <w:iCs w:val="0"/>
      </w:rPr>
    </w:lvl>
    <w:lvl w:ilvl="4" w:tplc="8AECE7E8">
      <w:start w:val="1"/>
      <w:numFmt w:val="decimal"/>
      <w:lvlText w:val="%5."/>
      <w:lvlJc w:val="left"/>
      <w:pPr>
        <w:ind w:left="3600" w:hanging="360"/>
      </w:pPr>
      <w:rPr>
        <w:i w:val="0"/>
        <w:iCs/>
      </w:r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0E4473BB"/>
    <w:multiLevelType w:val="hybridMultilevel"/>
    <w:tmpl w:val="C1C05948"/>
    <w:lvl w:ilvl="0" w:tplc="04050017">
      <w:start w:val="1"/>
      <w:numFmt w:val="lowerLetter"/>
      <w:lvlText w:val="%1)"/>
      <w:lvlJc w:val="left"/>
      <w:pPr>
        <w:ind w:left="723" w:hanging="360"/>
      </w:pPr>
      <w:rPr>
        <w:rFonts w:hint="default"/>
      </w:rPr>
    </w:lvl>
    <w:lvl w:ilvl="1" w:tplc="04050003" w:tentative="1">
      <w:start w:val="1"/>
      <w:numFmt w:val="bullet"/>
      <w:lvlText w:val="o"/>
      <w:lvlJc w:val="left"/>
      <w:pPr>
        <w:ind w:left="1443" w:hanging="360"/>
      </w:pPr>
      <w:rPr>
        <w:rFonts w:ascii="Courier New" w:hAnsi="Courier New" w:cs="Courier New" w:hint="default"/>
      </w:rPr>
    </w:lvl>
    <w:lvl w:ilvl="2" w:tplc="04050005" w:tentative="1">
      <w:start w:val="1"/>
      <w:numFmt w:val="bullet"/>
      <w:lvlText w:val=""/>
      <w:lvlJc w:val="left"/>
      <w:pPr>
        <w:ind w:left="2163" w:hanging="360"/>
      </w:pPr>
      <w:rPr>
        <w:rFonts w:ascii="Wingdings" w:hAnsi="Wingdings" w:hint="default"/>
      </w:rPr>
    </w:lvl>
    <w:lvl w:ilvl="3" w:tplc="04050001" w:tentative="1">
      <w:start w:val="1"/>
      <w:numFmt w:val="bullet"/>
      <w:lvlText w:val=""/>
      <w:lvlJc w:val="left"/>
      <w:pPr>
        <w:ind w:left="2883" w:hanging="360"/>
      </w:pPr>
      <w:rPr>
        <w:rFonts w:ascii="Symbol" w:hAnsi="Symbol" w:hint="default"/>
      </w:rPr>
    </w:lvl>
    <w:lvl w:ilvl="4" w:tplc="04050003" w:tentative="1">
      <w:start w:val="1"/>
      <w:numFmt w:val="bullet"/>
      <w:lvlText w:val="o"/>
      <w:lvlJc w:val="left"/>
      <w:pPr>
        <w:ind w:left="3603" w:hanging="360"/>
      </w:pPr>
      <w:rPr>
        <w:rFonts w:ascii="Courier New" w:hAnsi="Courier New" w:cs="Courier New" w:hint="default"/>
      </w:rPr>
    </w:lvl>
    <w:lvl w:ilvl="5" w:tplc="04050005" w:tentative="1">
      <w:start w:val="1"/>
      <w:numFmt w:val="bullet"/>
      <w:lvlText w:val=""/>
      <w:lvlJc w:val="left"/>
      <w:pPr>
        <w:ind w:left="4323" w:hanging="360"/>
      </w:pPr>
      <w:rPr>
        <w:rFonts w:ascii="Wingdings" w:hAnsi="Wingdings" w:hint="default"/>
      </w:rPr>
    </w:lvl>
    <w:lvl w:ilvl="6" w:tplc="04050001" w:tentative="1">
      <w:start w:val="1"/>
      <w:numFmt w:val="bullet"/>
      <w:lvlText w:val=""/>
      <w:lvlJc w:val="left"/>
      <w:pPr>
        <w:ind w:left="5043" w:hanging="360"/>
      </w:pPr>
      <w:rPr>
        <w:rFonts w:ascii="Symbol" w:hAnsi="Symbol" w:hint="default"/>
      </w:rPr>
    </w:lvl>
    <w:lvl w:ilvl="7" w:tplc="04050003" w:tentative="1">
      <w:start w:val="1"/>
      <w:numFmt w:val="bullet"/>
      <w:lvlText w:val="o"/>
      <w:lvlJc w:val="left"/>
      <w:pPr>
        <w:ind w:left="5763" w:hanging="360"/>
      </w:pPr>
      <w:rPr>
        <w:rFonts w:ascii="Courier New" w:hAnsi="Courier New" w:cs="Courier New" w:hint="default"/>
      </w:rPr>
    </w:lvl>
    <w:lvl w:ilvl="8" w:tplc="04050005" w:tentative="1">
      <w:start w:val="1"/>
      <w:numFmt w:val="bullet"/>
      <w:lvlText w:val=""/>
      <w:lvlJc w:val="left"/>
      <w:pPr>
        <w:ind w:left="6483" w:hanging="360"/>
      </w:pPr>
      <w:rPr>
        <w:rFonts w:ascii="Wingdings" w:hAnsi="Wingdings" w:hint="default"/>
      </w:rPr>
    </w:lvl>
  </w:abstractNum>
  <w:abstractNum w:abstractNumId="16" w15:restartNumberingAfterBreak="0">
    <w:nsid w:val="0EB7359F"/>
    <w:multiLevelType w:val="hybridMultilevel"/>
    <w:tmpl w:val="B95EBA12"/>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10F713B5"/>
    <w:multiLevelType w:val="hybridMultilevel"/>
    <w:tmpl w:val="576C3BFC"/>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8" w15:restartNumberingAfterBreak="0">
    <w:nsid w:val="118C4EDD"/>
    <w:multiLevelType w:val="hybridMultilevel"/>
    <w:tmpl w:val="B7DE49F6"/>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19" w15:restartNumberingAfterBreak="0">
    <w:nsid w:val="166F4F7F"/>
    <w:multiLevelType w:val="multilevel"/>
    <w:tmpl w:val="EEAE4B46"/>
    <w:lvl w:ilvl="0">
      <w:start w:val="1"/>
      <w:numFmt w:val="decimal"/>
      <w:pStyle w:val="slovanseznam"/>
      <w:lvlText w:val="%1."/>
      <w:lvlJc w:val="left"/>
      <w:pPr>
        <w:ind w:left="720" w:hanging="363"/>
      </w:pPr>
      <w:rPr>
        <w:rFonts w:hint="default"/>
      </w:rPr>
    </w:lvl>
    <w:lvl w:ilvl="1">
      <w:start w:val="1"/>
      <w:numFmt w:val="decimal"/>
      <w:lvlText w:val="%1.%2."/>
      <w:lvlJc w:val="left"/>
      <w:pPr>
        <w:ind w:left="1077" w:hanging="363"/>
      </w:pPr>
      <w:rPr>
        <w:rFonts w:hint="default"/>
      </w:rPr>
    </w:lvl>
    <w:lvl w:ilvl="2">
      <w:start w:val="1"/>
      <w:numFmt w:val="decimal"/>
      <w:lvlText w:val="%1.%2.%3."/>
      <w:lvlJc w:val="left"/>
      <w:pPr>
        <w:ind w:left="1701" w:hanging="630"/>
      </w:pPr>
      <w:rPr>
        <w:rFonts w:hint="default"/>
      </w:rPr>
    </w:lvl>
    <w:lvl w:ilvl="3">
      <w:start w:val="1"/>
      <w:numFmt w:val="decimal"/>
      <w:lvlText w:val="%1.%2.%3.%4."/>
      <w:lvlJc w:val="left"/>
      <w:pPr>
        <w:ind w:left="1791" w:hanging="363"/>
      </w:pPr>
      <w:rPr>
        <w:rFonts w:hint="default"/>
      </w:rPr>
    </w:lvl>
    <w:lvl w:ilvl="4">
      <w:start w:val="1"/>
      <w:numFmt w:val="decimal"/>
      <w:lvlText w:val="%1.%2.%3.%4.%5."/>
      <w:lvlJc w:val="left"/>
      <w:pPr>
        <w:ind w:left="2148" w:hanging="363"/>
      </w:pPr>
      <w:rPr>
        <w:rFonts w:hint="default"/>
      </w:rPr>
    </w:lvl>
    <w:lvl w:ilvl="5">
      <w:start w:val="1"/>
      <w:numFmt w:val="decimal"/>
      <w:lvlText w:val="%1.%2.%3.%4.%5.%6."/>
      <w:lvlJc w:val="left"/>
      <w:pPr>
        <w:ind w:left="2505" w:hanging="363"/>
      </w:pPr>
      <w:rPr>
        <w:rFonts w:hint="default"/>
      </w:rPr>
    </w:lvl>
    <w:lvl w:ilvl="6">
      <w:start w:val="1"/>
      <w:numFmt w:val="decimal"/>
      <w:lvlText w:val="%1.%2.%3.%4.%5.%6.%7."/>
      <w:lvlJc w:val="left"/>
      <w:pPr>
        <w:ind w:left="2862" w:hanging="363"/>
      </w:pPr>
      <w:rPr>
        <w:rFonts w:hint="default"/>
      </w:rPr>
    </w:lvl>
    <w:lvl w:ilvl="7">
      <w:start w:val="1"/>
      <w:numFmt w:val="decimal"/>
      <w:lvlText w:val="%1.%2.%3.%4.%5.%6.%7.%8."/>
      <w:lvlJc w:val="left"/>
      <w:pPr>
        <w:ind w:left="3219" w:hanging="363"/>
      </w:pPr>
      <w:rPr>
        <w:rFonts w:hint="default"/>
      </w:rPr>
    </w:lvl>
    <w:lvl w:ilvl="8">
      <w:start w:val="1"/>
      <w:numFmt w:val="decimal"/>
      <w:lvlText w:val="%1.%2.%3.%4.%5.%6.%7.%8.%9."/>
      <w:lvlJc w:val="left"/>
      <w:pPr>
        <w:ind w:left="3576" w:hanging="363"/>
      </w:pPr>
      <w:rPr>
        <w:rFonts w:hint="default"/>
      </w:rPr>
    </w:lvl>
  </w:abstractNum>
  <w:abstractNum w:abstractNumId="20" w15:restartNumberingAfterBreak="0">
    <w:nsid w:val="16DC23A7"/>
    <w:multiLevelType w:val="hybridMultilevel"/>
    <w:tmpl w:val="0D5E3224"/>
    <w:lvl w:ilvl="0" w:tplc="04050017">
      <w:start w:val="1"/>
      <w:numFmt w:val="lowerLetter"/>
      <w:lvlText w:val="%1)"/>
      <w:lvlJc w:val="left"/>
      <w:pPr>
        <w:ind w:left="3963" w:hanging="360"/>
      </w:pPr>
    </w:lvl>
    <w:lvl w:ilvl="1" w:tplc="04050019" w:tentative="1">
      <w:start w:val="1"/>
      <w:numFmt w:val="lowerLetter"/>
      <w:lvlText w:val="%2."/>
      <w:lvlJc w:val="left"/>
      <w:pPr>
        <w:ind w:left="4683" w:hanging="360"/>
      </w:pPr>
    </w:lvl>
    <w:lvl w:ilvl="2" w:tplc="0405001B" w:tentative="1">
      <w:start w:val="1"/>
      <w:numFmt w:val="lowerRoman"/>
      <w:lvlText w:val="%3."/>
      <w:lvlJc w:val="right"/>
      <w:pPr>
        <w:ind w:left="5403" w:hanging="180"/>
      </w:pPr>
    </w:lvl>
    <w:lvl w:ilvl="3" w:tplc="0405000F" w:tentative="1">
      <w:start w:val="1"/>
      <w:numFmt w:val="decimal"/>
      <w:lvlText w:val="%4."/>
      <w:lvlJc w:val="left"/>
      <w:pPr>
        <w:ind w:left="6123" w:hanging="360"/>
      </w:pPr>
    </w:lvl>
    <w:lvl w:ilvl="4" w:tplc="04050019" w:tentative="1">
      <w:start w:val="1"/>
      <w:numFmt w:val="lowerLetter"/>
      <w:lvlText w:val="%5."/>
      <w:lvlJc w:val="left"/>
      <w:pPr>
        <w:ind w:left="6843" w:hanging="360"/>
      </w:pPr>
    </w:lvl>
    <w:lvl w:ilvl="5" w:tplc="0405001B" w:tentative="1">
      <w:start w:val="1"/>
      <w:numFmt w:val="lowerRoman"/>
      <w:lvlText w:val="%6."/>
      <w:lvlJc w:val="right"/>
      <w:pPr>
        <w:ind w:left="7563" w:hanging="180"/>
      </w:pPr>
    </w:lvl>
    <w:lvl w:ilvl="6" w:tplc="0405000F" w:tentative="1">
      <w:start w:val="1"/>
      <w:numFmt w:val="decimal"/>
      <w:lvlText w:val="%7."/>
      <w:lvlJc w:val="left"/>
      <w:pPr>
        <w:ind w:left="8283" w:hanging="360"/>
      </w:pPr>
    </w:lvl>
    <w:lvl w:ilvl="7" w:tplc="04050019" w:tentative="1">
      <w:start w:val="1"/>
      <w:numFmt w:val="lowerLetter"/>
      <w:lvlText w:val="%8."/>
      <w:lvlJc w:val="left"/>
      <w:pPr>
        <w:ind w:left="9003" w:hanging="360"/>
      </w:pPr>
    </w:lvl>
    <w:lvl w:ilvl="8" w:tplc="0405001B" w:tentative="1">
      <w:start w:val="1"/>
      <w:numFmt w:val="lowerRoman"/>
      <w:lvlText w:val="%9."/>
      <w:lvlJc w:val="right"/>
      <w:pPr>
        <w:ind w:left="9723" w:hanging="180"/>
      </w:pPr>
    </w:lvl>
  </w:abstractNum>
  <w:abstractNum w:abstractNumId="21" w15:restartNumberingAfterBreak="0">
    <w:nsid w:val="1B02636F"/>
    <w:multiLevelType w:val="hybridMultilevel"/>
    <w:tmpl w:val="D4A8CF3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1D3115BB"/>
    <w:multiLevelType w:val="multilevel"/>
    <w:tmpl w:val="6F463C0C"/>
    <w:styleLink w:val="Odrkovseznam"/>
    <w:lvl w:ilvl="0">
      <w:start w:val="1"/>
      <w:numFmt w:val="bullet"/>
      <w:lvlText w:val=""/>
      <w:lvlJc w:val="left"/>
      <w:pPr>
        <w:tabs>
          <w:tab w:val="num" w:pos="720"/>
        </w:tabs>
        <w:ind w:left="720" w:hanging="360"/>
      </w:pPr>
      <w:rPr>
        <w:rFonts w:ascii="Symbol" w:hAnsi="Symbol" w:hint="default"/>
        <w:color w:val="D22D40" w:themeColor="accent1"/>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27423C08"/>
    <w:multiLevelType w:val="hybridMultilevel"/>
    <w:tmpl w:val="A7CA9C2C"/>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24" w15:restartNumberingAfterBreak="0">
    <w:nsid w:val="2B5F1259"/>
    <w:multiLevelType w:val="hybridMultilevel"/>
    <w:tmpl w:val="B7DE49F6"/>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25" w15:restartNumberingAfterBreak="0">
    <w:nsid w:val="2C5620BB"/>
    <w:multiLevelType w:val="hybridMultilevel"/>
    <w:tmpl w:val="B7DE49F6"/>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26" w15:restartNumberingAfterBreak="0">
    <w:nsid w:val="2DFC4C55"/>
    <w:multiLevelType w:val="hybridMultilevel"/>
    <w:tmpl w:val="0D5E3224"/>
    <w:lvl w:ilvl="0" w:tplc="FFFFFFFF">
      <w:start w:val="1"/>
      <w:numFmt w:val="lowerLetter"/>
      <w:lvlText w:val="%1)"/>
      <w:lvlJc w:val="left"/>
      <w:pPr>
        <w:ind w:left="3963" w:hanging="360"/>
      </w:pPr>
    </w:lvl>
    <w:lvl w:ilvl="1" w:tplc="FFFFFFFF" w:tentative="1">
      <w:start w:val="1"/>
      <w:numFmt w:val="lowerLetter"/>
      <w:lvlText w:val="%2."/>
      <w:lvlJc w:val="left"/>
      <w:pPr>
        <w:ind w:left="4683" w:hanging="360"/>
      </w:pPr>
    </w:lvl>
    <w:lvl w:ilvl="2" w:tplc="FFFFFFFF" w:tentative="1">
      <w:start w:val="1"/>
      <w:numFmt w:val="lowerRoman"/>
      <w:lvlText w:val="%3."/>
      <w:lvlJc w:val="right"/>
      <w:pPr>
        <w:ind w:left="5403" w:hanging="180"/>
      </w:pPr>
    </w:lvl>
    <w:lvl w:ilvl="3" w:tplc="FFFFFFFF" w:tentative="1">
      <w:start w:val="1"/>
      <w:numFmt w:val="decimal"/>
      <w:lvlText w:val="%4."/>
      <w:lvlJc w:val="left"/>
      <w:pPr>
        <w:ind w:left="6123" w:hanging="360"/>
      </w:pPr>
    </w:lvl>
    <w:lvl w:ilvl="4" w:tplc="FFFFFFFF" w:tentative="1">
      <w:start w:val="1"/>
      <w:numFmt w:val="lowerLetter"/>
      <w:lvlText w:val="%5."/>
      <w:lvlJc w:val="left"/>
      <w:pPr>
        <w:ind w:left="6843" w:hanging="360"/>
      </w:pPr>
    </w:lvl>
    <w:lvl w:ilvl="5" w:tplc="FFFFFFFF" w:tentative="1">
      <w:start w:val="1"/>
      <w:numFmt w:val="lowerRoman"/>
      <w:lvlText w:val="%6."/>
      <w:lvlJc w:val="right"/>
      <w:pPr>
        <w:ind w:left="7563" w:hanging="180"/>
      </w:pPr>
    </w:lvl>
    <w:lvl w:ilvl="6" w:tplc="FFFFFFFF" w:tentative="1">
      <w:start w:val="1"/>
      <w:numFmt w:val="decimal"/>
      <w:lvlText w:val="%7."/>
      <w:lvlJc w:val="left"/>
      <w:pPr>
        <w:ind w:left="8283" w:hanging="360"/>
      </w:pPr>
    </w:lvl>
    <w:lvl w:ilvl="7" w:tplc="FFFFFFFF" w:tentative="1">
      <w:start w:val="1"/>
      <w:numFmt w:val="lowerLetter"/>
      <w:lvlText w:val="%8."/>
      <w:lvlJc w:val="left"/>
      <w:pPr>
        <w:ind w:left="9003" w:hanging="360"/>
      </w:pPr>
    </w:lvl>
    <w:lvl w:ilvl="8" w:tplc="FFFFFFFF" w:tentative="1">
      <w:start w:val="1"/>
      <w:numFmt w:val="lowerRoman"/>
      <w:lvlText w:val="%9."/>
      <w:lvlJc w:val="right"/>
      <w:pPr>
        <w:ind w:left="9723" w:hanging="180"/>
      </w:pPr>
    </w:lvl>
  </w:abstractNum>
  <w:abstractNum w:abstractNumId="27" w15:restartNumberingAfterBreak="0">
    <w:nsid w:val="2ED3019B"/>
    <w:multiLevelType w:val="hybridMultilevel"/>
    <w:tmpl w:val="B7DE49F6"/>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28" w15:restartNumberingAfterBreak="0">
    <w:nsid w:val="302D6FCA"/>
    <w:multiLevelType w:val="hybridMultilevel"/>
    <w:tmpl w:val="247044AC"/>
    <w:lvl w:ilvl="0" w:tplc="0405000F">
      <w:start w:val="1"/>
      <w:numFmt w:val="decimal"/>
      <w:lvlText w:val="%1."/>
      <w:lvlJc w:val="left"/>
      <w:pPr>
        <w:ind w:left="720" w:hanging="360"/>
      </w:pPr>
      <w:rPr>
        <w:rFonts w:hint="default"/>
      </w:r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15:restartNumberingAfterBreak="0">
    <w:nsid w:val="32DF4322"/>
    <w:multiLevelType w:val="hybridMultilevel"/>
    <w:tmpl w:val="9412EBA4"/>
    <w:lvl w:ilvl="0" w:tplc="FFFFFFFF">
      <w:start w:val="1"/>
      <w:numFmt w:val="decimal"/>
      <w:lvlText w:val="%1."/>
      <w:lvlJc w:val="left"/>
      <w:pPr>
        <w:ind w:left="363" w:hanging="360"/>
      </w:pPr>
    </w:lvl>
    <w:lvl w:ilvl="1" w:tplc="0405000F">
      <w:start w:val="1"/>
      <w:numFmt w:val="decimal"/>
      <w:lvlText w:val="%2."/>
      <w:lvlJc w:val="left"/>
      <w:pPr>
        <w:ind w:left="720" w:hanging="360"/>
      </w:p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30" w15:restartNumberingAfterBreak="0">
    <w:nsid w:val="372D08C4"/>
    <w:multiLevelType w:val="hybridMultilevel"/>
    <w:tmpl w:val="B7DE49F6"/>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31" w15:restartNumberingAfterBreak="0">
    <w:nsid w:val="398F72DA"/>
    <w:multiLevelType w:val="hybridMultilevel"/>
    <w:tmpl w:val="A7CA9C2C"/>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32" w15:restartNumberingAfterBreak="0">
    <w:nsid w:val="3AD54CAA"/>
    <w:multiLevelType w:val="hybridMultilevel"/>
    <w:tmpl w:val="B7DE49F6"/>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33" w15:restartNumberingAfterBreak="0">
    <w:nsid w:val="3CD7475A"/>
    <w:multiLevelType w:val="multilevel"/>
    <w:tmpl w:val="0405001F"/>
    <w:styleLink w:val="Seznamssly"/>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3CF70EE7"/>
    <w:multiLevelType w:val="multilevel"/>
    <w:tmpl w:val="3AB4756A"/>
    <w:lvl w:ilvl="0">
      <w:start w:val="1"/>
      <w:numFmt w:val="decimal"/>
      <w:lvlText w:val="%1."/>
      <w:lvlJc w:val="left"/>
      <w:pPr>
        <w:ind w:left="720" w:hanging="363"/>
      </w:pPr>
      <w:rPr>
        <w:rFonts w:hint="default"/>
      </w:rPr>
    </w:lvl>
    <w:lvl w:ilvl="1">
      <w:start w:val="1"/>
      <w:numFmt w:val="decimal"/>
      <w:lvlText w:val="%1.%2."/>
      <w:lvlJc w:val="left"/>
      <w:pPr>
        <w:ind w:left="1077" w:hanging="363"/>
      </w:pPr>
      <w:rPr>
        <w:rFonts w:hint="default"/>
      </w:rPr>
    </w:lvl>
    <w:lvl w:ilvl="2">
      <w:start w:val="1"/>
      <w:numFmt w:val="decimal"/>
      <w:lvlText w:val="%1.%2.%3."/>
      <w:lvlJc w:val="left"/>
      <w:pPr>
        <w:ind w:left="1434" w:hanging="363"/>
      </w:pPr>
      <w:rPr>
        <w:rFonts w:hint="default"/>
      </w:rPr>
    </w:lvl>
    <w:lvl w:ilvl="3">
      <w:start w:val="1"/>
      <w:numFmt w:val="decimal"/>
      <w:lvlText w:val="%1.%2.%3.%4."/>
      <w:lvlJc w:val="left"/>
      <w:pPr>
        <w:ind w:left="1791" w:hanging="363"/>
      </w:pPr>
      <w:rPr>
        <w:rFonts w:hint="default"/>
      </w:rPr>
    </w:lvl>
    <w:lvl w:ilvl="4">
      <w:start w:val="1"/>
      <w:numFmt w:val="decimal"/>
      <w:lvlText w:val="%1.%2.%3.%4.%5."/>
      <w:lvlJc w:val="left"/>
      <w:pPr>
        <w:ind w:left="2148" w:hanging="363"/>
      </w:pPr>
      <w:rPr>
        <w:rFonts w:hint="default"/>
      </w:rPr>
    </w:lvl>
    <w:lvl w:ilvl="5">
      <w:start w:val="1"/>
      <w:numFmt w:val="decimal"/>
      <w:lvlText w:val="%1.%2.%3.%4.%5.%6."/>
      <w:lvlJc w:val="left"/>
      <w:pPr>
        <w:ind w:left="2505" w:hanging="363"/>
      </w:pPr>
      <w:rPr>
        <w:rFonts w:hint="default"/>
      </w:rPr>
    </w:lvl>
    <w:lvl w:ilvl="6">
      <w:start w:val="1"/>
      <w:numFmt w:val="decimal"/>
      <w:lvlText w:val="%1.%2.%3.%4.%5.%6.%7."/>
      <w:lvlJc w:val="left"/>
      <w:pPr>
        <w:ind w:left="2862" w:hanging="363"/>
      </w:pPr>
      <w:rPr>
        <w:rFonts w:hint="default"/>
      </w:rPr>
    </w:lvl>
    <w:lvl w:ilvl="7">
      <w:start w:val="1"/>
      <w:numFmt w:val="decimal"/>
      <w:lvlText w:val="%1.%2.%3.%4.%5.%6.%7.%8."/>
      <w:lvlJc w:val="left"/>
      <w:pPr>
        <w:ind w:left="3219" w:hanging="363"/>
      </w:pPr>
      <w:rPr>
        <w:rFonts w:hint="default"/>
      </w:rPr>
    </w:lvl>
    <w:lvl w:ilvl="8">
      <w:start w:val="1"/>
      <w:numFmt w:val="decimal"/>
      <w:lvlText w:val="%1.%2.%3.%4.%5.%6.%7.%8.%9."/>
      <w:lvlJc w:val="left"/>
      <w:pPr>
        <w:ind w:left="3576" w:hanging="363"/>
      </w:pPr>
      <w:rPr>
        <w:rFonts w:hint="default"/>
      </w:rPr>
    </w:lvl>
  </w:abstractNum>
  <w:abstractNum w:abstractNumId="35" w15:restartNumberingAfterBreak="0">
    <w:nsid w:val="3EDF3769"/>
    <w:multiLevelType w:val="hybridMultilevel"/>
    <w:tmpl w:val="A9466B4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6" w15:restartNumberingAfterBreak="0">
    <w:nsid w:val="3F061956"/>
    <w:multiLevelType w:val="hybridMultilevel"/>
    <w:tmpl w:val="B7DE49F6"/>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37" w15:restartNumberingAfterBreak="0">
    <w:nsid w:val="40D02E52"/>
    <w:multiLevelType w:val="multilevel"/>
    <w:tmpl w:val="13E0F5E4"/>
    <w:lvl w:ilvl="0">
      <w:start w:val="1"/>
      <w:numFmt w:val="bullet"/>
      <w:pStyle w:val="Seznamsodrkami"/>
      <w:lvlText w:val=""/>
      <w:lvlJc w:val="left"/>
      <w:pPr>
        <w:tabs>
          <w:tab w:val="num" w:pos="720"/>
        </w:tabs>
        <w:ind w:left="567" w:hanging="210"/>
      </w:pPr>
      <w:rPr>
        <w:rFonts w:ascii="Symbol" w:hAnsi="Symbol" w:hint="default"/>
        <w:color w:val="D22D40" w:themeColor="accent1"/>
        <w:sz w:val="20"/>
      </w:rPr>
    </w:lvl>
    <w:lvl w:ilvl="1">
      <w:start w:val="1"/>
      <w:numFmt w:val="bullet"/>
      <w:lvlText w:val=""/>
      <w:lvlJc w:val="left"/>
      <w:pPr>
        <w:tabs>
          <w:tab w:val="num" w:pos="1077"/>
        </w:tabs>
        <w:ind w:left="924" w:hanging="210"/>
      </w:pPr>
      <w:rPr>
        <w:rFonts w:ascii="Symbol" w:hAnsi="Symbol" w:hint="default"/>
        <w:sz w:val="20"/>
      </w:rPr>
    </w:lvl>
    <w:lvl w:ilvl="2">
      <w:start w:val="1"/>
      <w:numFmt w:val="bullet"/>
      <w:lvlText w:val=""/>
      <w:lvlJc w:val="left"/>
      <w:pPr>
        <w:tabs>
          <w:tab w:val="num" w:pos="1434"/>
        </w:tabs>
        <w:ind w:left="1281" w:hanging="210"/>
      </w:pPr>
      <w:rPr>
        <w:rFonts w:ascii="Symbol" w:hAnsi="Symbol" w:hint="default"/>
        <w:sz w:val="20"/>
      </w:rPr>
    </w:lvl>
    <w:lvl w:ilvl="3">
      <w:start w:val="1"/>
      <w:numFmt w:val="bullet"/>
      <w:lvlText w:val=""/>
      <w:lvlJc w:val="left"/>
      <w:pPr>
        <w:tabs>
          <w:tab w:val="num" w:pos="1791"/>
        </w:tabs>
        <w:ind w:left="1638" w:hanging="210"/>
      </w:pPr>
      <w:rPr>
        <w:rFonts w:ascii="Symbol" w:hAnsi="Symbol" w:hint="default"/>
        <w:sz w:val="20"/>
      </w:rPr>
    </w:lvl>
    <w:lvl w:ilvl="4">
      <w:start w:val="1"/>
      <w:numFmt w:val="bullet"/>
      <w:lvlText w:val=""/>
      <w:lvlJc w:val="left"/>
      <w:pPr>
        <w:tabs>
          <w:tab w:val="num" w:pos="2148"/>
        </w:tabs>
        <w:ind w:left="1995" w:hanging="210"/>
      </w:pPr>
      <w:rPr>
        <w:rFonts w:ascii="Symbol" w:hAnsi="Symbol" w:hint="default"/>
        <w:sz w:val="20"/>
      </w:rPr>
    </w:lvl>
    <w:lvl w:ilvl="5">
      <w:start w:val="1"/>
      <w:numFmt w:val="bullet"/>
      <w:lvlText w:val=""/>
      <w:lvlJc w:val="left"/>
      <w:pPr>
        <w:tabs>
          <w:tab w:val="num" w:pos="2505"/>
        </w:tabs>
        <w:ind w:left="2352" w:hanging="210"/>
      </w:pPr>
      <w:rPr>
        <w:rFonts w:ascii="Symbol" w:hAnsi="Symbol" w:hint="default"/>
        <w:sz w:val="20"/>
      </w:rPr>
    </w:lvl>
    <w:lvl w:ilvl="6">
      <w:start w:val="1"/>
      <w:numFmt w:val="bullet"/>
      <w:lvlText w:val=""/>
      <w:lvlJc w:val="left"/>
      <w:pPr>
        <w:tabs>
          <w:tab w:val="num" w:pos="2862"/>
        </w:tabs>
        <w:ind w:left="2709" w:hanging="210"/>
      </w:pPr>
      <w:rPr>
        <w:rFonts w:ascii="Symbol" w:hAnsi="Symbol" w:hint="default"/>
        <w:sz w:val="20"/>
      </w:rPr>
    </w:lvl>
    <w:lvl w:ilvl="7">
      <w:start w:val="1"/>
      <w:numFmt w:val="bullet"/>
      <w:lvlText w:val=""/>
      <w:lvlJc w:val="left"/>
      <w:pPr>
        <w:tabs>
          <w:tab w:val="num" w:pos="3219"/>
        </w:tabs>
        <w:ind w:left="3066" w:hanging="210"/>
      </w:pPr>
      <w:rPr>
        <w:rFonts w:ascii="Symbol" w:hAnsi="Symbol" w:hint="default"/>
        <w:sz w:val="20"/>
      </w:rPr>
    </w:lvl>
    <w:lvl w:ilvl="8">
      <w:start w:val="1"/>
      <w:numFmt w:val="bullet"/>
      <w:lvlText w:val=""/>
      <w:lvlJc w:val="left"/>
      <w:pPr>
        <w:tabs>
          <w:tab w:val="num" w:pos="3576"/>
        </w:tabs>
        <w:ind w:left="3423" w:hanging="210"/>
      </w:pPr>
      <w:rPr>
        <w:rFonts w:ascii="Symbol" w:hAnsi="Symbol" w:hint="default"/>
        <w:sz w:val="20"/>
      </w:rPr>
    </w:lvl>
  </w:abstractNum>
  <w:abstractNum w:abstractNumId="38" w15:restartNumberingAfterBreak="0">
    <w:nsid w:val="40D73D2D"/>
    <w:multiLevelType w:val="hybridMultilevel"/>
    <w:tmpl w:val="B7DE49F6"/>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39" w15:restartNumberingAfterBreak="0">
    <w:nsid w:val="42D64836"/>
    <w:multiLevelType w:val="hybridMultilevel"/>
    <w:tmpl w:val="B7DE49F6"/>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40" w15:restartNumberingAfterBreak="0">
    <w:nsid w:val="42DD6664"/>
    <w:multiLevelType w:val="hybridMultilevel"/>
    <w:tmpl w:val="9FE82BBE"/>
    <w:lvl w:ilvl="0" w:tplc="82D6F104">
      <w:start w:val="1"/>
      <w:numFmt w:val="decimal"/>
      <w:lvlText w:val="%1."/>
      <w:lvlJc w:val="left"/>
      <w:pPr>
        <w:ind w:left="363" w:hanging="360"/>
      </w:pPr>
    </w:lvl>
    <w:lvl w:ilvl="1" w:tplc="04050017">
      <w:start w:val="1"/>
      <w:numFmt w:val="lowerLetter"/>
      <w:lvlText w:val="%2)"/>
      <w:lvlJc w:val="left"/>
      <w:pPr>
        <w:ind w:left="1083" w:hanging="360"/>
      </w:pPr>
      <w:rPr>
        <w:b w:val="0"/>
        <w:bCs w:val="0"/>
      </w:rPr>
    </w:lvl>
    <w:lvl w:ilvl="2" w:tplc="9B00DB26">
      <w:start w:val="1"/>
      <w:numFmt w:val="lowerRoman"/>
      <w:lvlText w:val="%3."/>
      <w:lvlJc w:val="right"/>
      <w:pPr>
        <w:ind w:left="1803" w:hanging="180"/>
      </w:pPr>
      <w:rPr>
        <w:i w:val="0"/>
      </w:rPr>
    </w:lvl>
    <w:lvl w:ilvl="3" w:tplc="04050001">
      <w:start w:val="1"/>
      <w:numFmt w:val="bullet"/>
      <w:lvlText w:val=""/>
      <w:lvlJc w:val="left"/>
      <w:pPr>
        <w:ind w:left="2523" w:hanging="360"/>
      </w:pPr>
      <w:rPr>
        <w:rFonts w:ascii="Symbol" w:hAnsi="Symbol" w:hint="default"/>
      </w:rPr>
    </w:lvl>
    <w:lvl w:ilvl="4" w:tplc="04050019">
      <w:start w:val="1"/>
      <w:numFmt w:val="lowerLetter"/>
      <w:lvlText w:val="%5."/>
      <w:lvlJc w:val="left"/>
      <w:pPr>
        <w:ind w:left="3243" w:hanging="360"/>
      </w:pPr>
    </w:lvl>
    <w:lvl w:ilvl="5" w:tplc="0405001B" w:tentative="1">
      <w:start w:val="1"/>
      <w:numFmt w:val="lowerRoman"/>
      <w:lvlText w:val="%6."/>
      <w:lvlJc w:val="right"/>
      <w:pPr>
        <w:ind w:left="3963" w:hanging="180"/>
      </w:pPr>
    </w:lvl>
    <w:lvl w:ilvl="6" w:tplc="0405000F" w:tentative="1">
      <w:start w:val="1"/>
      <w:numFmt w:val="decimal"/>
      <w:lvlText w:val="%7."/>
      <w:lvlJc w:val="left"/>
      <w:pPr>
        <w:ind w:left="4683" w:hanging="360"/>
      </w:pPr>
    </w:lvl>
    <w:lvl w:ilvl="7" w:tplc="04050019" w:tentative="1">
      <w:start w:val="1"/>
      <w:numFmt w:val="lowerLetter"/>
      <w:lvlText w:val="%8."/>
      <w:lvlJc w:val="left"/>
      <w:pPr>
        <w:ind w:left="5403" w:hanging="360"/>
      </w:pPr>
    </w:lvl>
    <w:lvl w:ilvl="8" w:tplc="0405001B" w:tentative="1">
      <w:start w:val="1"/>
      <w:numFmt w:val="lowerRoman"/>
      <w:lvlText w:val="%9."/>
      <w:lvlJc w:val="right"/>
      <w:pPr>
        <w:ind w:left="6123" w:hanging="180"/>
      </w:pPr>
    </w:lvl>
  </w:abstractNum>
  <w:abstractNum w:abstractNumId="41" w15:restartNumberingAfterBreak="0">
    <w:nsid w:val="44164EE1"/>
    <w:multiLevelType w:val="hybridMultilevel"/>
    <w:tmpl w:val="B7DE49F6"/>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42" w15:restartNumberingAfterBreak="0">
    <w:nsid w:val="441A61BE"/>
    <w:multiLevelType w:val="hybridMultilevel"/>
    <w:tmpl w:val="A7CA9C2C"/>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43" w15:restartNumberingAfterBreak="0">
    <w:nsid w:val="44F12080"/>
    <w:multiLevelType w:val="hybridMultilevel"/>
    <w:tmpl w:val="A7CA9C2C"/>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44" w15:restartNumberingAfterBreak="0">
    <w:nsid w:val="45592554"/>
    <w:multiLevelType w:val="hybridMultilevel"/>
    <w:tmpl w:val="A7CA9C2C"/>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45" w15:restartNumberingAfterBreak="0">
    <w:nsid w:val="478C7D41"/>
    <w:multiLevelType w:val="hybridMultilevel"/>
    <w:tmpl w:val="B7DE49F6"/>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46" w15:restartNumberingAfterBreak="0">
    <w:nsid w:val="499B7202"/>
    <w:multiLevelType w:val="hybridMultilevel"/>
    <w:tmpl w:val="3870B22C"/>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7" w15:restartNumberingAfterBreak="0">
    <w:nsid w:val="4B3D1A17"/>
    <w:multiLevelType w:val="hybridMultilevel"/>
    <w:tmpl w:val="A7CA9C2C"/>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48" w15:restartNumberingAfterBreak="0">
    <w:nsid w:val="4D1F5845"/>
    <w:multiLevelType w:val="hybridMultilevel"/>
    <w:tmpl w:val="518241A6"/>
    <w:lvl w:ilvl="0" w:tplc="FFFFFFFF">
      <w:start w:val="1"/>
      <w:numFmt w:val="lowerLetter"/>
      <w:lvlText w:val="%1)"/>
      <w:lvlJc w:val="left"/>
      <w:pPr>
        <w:ind w:left="4683" w:hanging="360"/>
      </w:pPr>
    </w:lvl>
    <w:lvl w:ilvl="1" w:tplc="FFFFFFFF" w:tentative="1">
      <w:start w:val="1"/>
      <w:numFmt w:val="lowerLetter"/>
      <w:lvlText w:val="%2."/>
      <w:lvlJc w:val="left"/>
      <w:pPr>
        <w:ind w:left="5403" w:hanging="360"/>
      </w:pPr>
    </w:lvl>
    <w:lvl w:ilvl="2" w:tplc="FFFFFFFF" w:tentative="1">
      <w:start w:val="1"/>
      <w:numFmt w:val="lowerRoman"/>
      <w:lvlText w:val="%3."/>
      <w:lvlJc w:val="right"/>
      <w:pPr>
        <w:ind w:left="6123" w:hanging="180"/>
      </w:pPr>
    </w:lvl>
    <w:lvl w:ilvl="3" w:tplc="FFFFFFFF" w:tentative="1">
      <w:start w:val="1"/>
      <w:numFmt w:val="decimal"/>
      <w:lvlText w:val="%4."/>
      <w:lvlJc w:val="left"/>
      <w:pPr>
        <w:ind w:left="6843" w:hanging="360"/>
      </w:pPr>
    </w:lvl>
    <w:lvl w:ilvl="4" w:tplc="FFFFFFFF" w:tentative="1">
      <w:start w:val="1"/>
      <w:numFmt w:val="lowerLetter"/>
      <w:lvlText w:val="%5."/>
      <w:lvlJc w:val="left"/>
      <w:pPr>
        <w:ind w:left="7563" w:hanging="360"/>
      </w:pPr>
    </w:lvl>
    <w:lvl w:ilvl="5" w:tplc="FFFFFFFF" w:tentative="1">
      <w:start w:val="1"/>
      <w:numFmt w:val="lowerRoman"/>
      <w:lvlText w:val="%6."/>
      <w:lvlJc w:val="right"/>
      <w:pPr>
        <w:ind w:left="8283" w:hanging="180"/>
      </w:pPr>
    </w:lvl>
    <w:lvl w:ilvl="6" w:tplc="FFFFFFFF" w:tentative="1">
      <w:start w:val="1"/>
      <w:numFmt w:val="decimal"/>
      <w:lvlText w:val="%7."/>
      <w:lvlJc w:val="left"/>
      <w:pPr>
        <w:ind w:left="9003" w:hanging="360"/>
      </w:pPr>
    </w:lvl>
    <w:lvl w:ilvl="7" w:tplc="FFFFFFFF" w:tentative="1">
      <w:start w:val="1"/>
      <w:numFmt w:val="lowerLetter"/>
      <w:lvlText w:val="%8."/>
      <w:lvlJc w:val="left"/>
      <w:pPr>
        <w:ind w:left="9723" w:hanging="360"/>
      </w:pPr>
    </w:lvl>
    <w:lvl w:ilvl="8" w:tplc="FFFFFFFF" w:tentative="1">
      <w:start w:val="1"/>
      <w:numFmt w:val="lowerRoman"/>
      <w:lvlText w:val="%9."/>
      <w:lvlJc w:val="right"/>
      <w:pPr>
        <w:ind w:left="10443" w:hanging="180"/>
      </w:pPr>
    </w:lvl>
  </w:abstractNum>
  <w:abstractNum w:abstractNumId="49" w15:restartNumberingAfterBreak="0">
    <w:nsid w:val="4DCC5982"/>
    <w:multiLevelType w:val="hybridMultilevel"/>
    <w:tmpl w:val="A7CA9C2C"/>
    <w:lvl w:ilvl="0" w:tplc="82D6F104">
      <w:start w:val="1"/>
      <w:numFmt w:val="decimal"/>
      <w:lvlText w:val="%1."/>
      <w:lvlJc w:val="left"/>
      <w:pPr>
        <w:ind w:left="363" w:hanging="360"/>
      </w:pPr>
    </w:lvl>
    <w:lvl w:ilvl="1" w:tplc="04050017">
      <w:start w:val="1"/>
      <w:numFmt w:val="lowerLetter"/>
      <w:lvlText w:val="%2)"/>
      <w:lvlJc w:val="left"/>
      <w:pPr>
        <w:ind w:left="1083" w:hanging="360"/>
      </w:pPr>
      <w:rPr>
        <w:b w:val="0"/>
        <w:bCs w:val="0"/>
      </w:rPr>
    </w:lvl>
    <w:lvl w:ilvl="2" w:tplc="9B00DB26">
      <w:start w:val="1"/>
      <w:numFmt w:val="lowerRoman"/>
      <w:lvlText w:val="%3."/>
      <w:lvlJc w:val="right"/>
      <w:pPr>
        <w:ind w:left="1803" w:hanging="180"/>
      </w:pPr>
      <w:rPr>
        <w:i w:val="0"/>
      </w:rPr>
    </w:lvl>
    <w:lvl w:ilvl="3" w:tplc="04050001">
      <w:start w:val="1"/>
      <w:numFmt w:val="bullet"/>
      <w:lvlText w:val=""/>
      <w:lvlJc w:val="left"/>
      <w:pPr>
        <w:ind w:left="2523" w:hanging="360"/>
      </w:pPr>
      <w:rPr>
        <w:rFonts w:ascii="Symbol" w:hAnsi="Symbol" w:hint="default"/>
      </w:rPr>
    </w:lvl>
    <w:lvl w:ilvl="4" w:tplc="04050019">
      <w:start w:val="1"/>
      <w:numFmt w:val="lowerLetter"/>
      <w:lvlText w:val="%5."/>
      <w:lvlJc w:val="left"/>
      <w:pPr>
        <w:ind w:left="3243" w:hanging="360"/>
      </w:pPr>
    </w:lvl>
    <w:lvl w:ilvl="5" w:tplc="0405001B" w:tentative="1">
      <w:start w:val="1"/>
      <w:numFmt w:val="lowerRoman"/>
      <w:lvlText w:val="%6."/>
      <w:lvlJc w:val="right"/>
      <w:pPr>
        <w:ind w:left="3963" w:hanging="180"/>
      </w:pPr>
    </w:lvl>
    <w:lvl w:ilvl="6" w:tplc="0405000F" w:tentative="1">
      <w:start w:val="1"/>
      <w:numFmt w:val="decimal"/>
      <w:lvlText w:val="%7."/>
      <w:lvlJc w:val="left"/>
      <w:pPr>
        <w:ind w:left="4683" w:hanging="360"/>
      </w:pPr>
    </w:lvl>
    <w:lvl w:ilvl="7" w:tplc="04050019" w:tentative="1">
      <w:start w:val="1"/>
      <w:numFmt w:val="lowerLetter"/>
      <w:lvlText w:val="%8."/>
      <w:lvlJc w:val="left"/>
      <w:pPr>
        <w:ind w:left="5403" w:hanging="360"/>
      </w:pPr>
    </w:lvl>
    <w:lvl w:ilvl="8" w:tplc="0405001B" w:tentative="1">
      <w:start w:val="1"/>
      <w:numFmt w:val="lowerRoman"/>
      <w:lvlText w:val="%9."/>
      <w:lvlJc w:val="right"/>
      <w:pPr>
        <w:ind w:left="6123" w:hanging="180"/>
      </w:pPr>
    </w:lvl>
  </w:abstractNum>
  <w:abstractNum w:abstractNumId="50" w15:restartNumberingAfterBreak="0">
    <w:nsid w:val="502273A8"/>
    <w:multiLevelType w:val="hybridMultilevel"/>
    <w:tmpl w:val="17764C1A"/>
    <w:lvl w:ilvl="0" w:tplc="26FC0138">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1" w15:restartNumberingAfterBreak="0">
    <w:nsid w:val="50B735B8"/>
    <w:multiLevelType w:val="hybridMultilevel"/>
    <w:tmpl w:val="A7CA9C2C"/>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52" w15:restartNumberingAfterBreak="0">
    <w:nsid w:val="51F86C99"/>
    <w:multiLevelType w:val="multilevel"/>
    <w:tmpl w:val="5090F53A"/>
    <w:lvl w:ilvl="0">
      <w:start w:val="1"/>
      <w:numFmt w:val="bullet"/>
      <w:lvlText w:val=""/>
      <w:lvlJc w:val="left"/>
      <w:pPr>
        <w:ind w:left="720" w:hanging="363"/>
      </w:pPr>
      <w:rPr>
        <w:rFonts w:ascii="Symbol" w:hAnsi="Symbol" w:hint="default"/>
        <w:color w:val="D22D40" w:themeColor="accent1"/>
      </w:rPr>
    </w:lvl>
    <w:lvl w:ilvl="1">
      <w:start w:val="1"/>
      <w:numFmt w:val="bullet"/>
      <w:lvlText w:val=""/>
      <w:lvlJc w:val="left"/>
      <w:pPr>
        <w:ind w:left="1077" w:hanging="363"/>
      </w:pPr>
      <w:rPr>
        <w:rFonts w:ascii="Symbol" w:hAnsi="Symbol" w:hint="default"/>
      </w:rPr>
    </w:lvl>
    <w:lvl w:ilvl="2">
      <w:start w:val="1"/>
      <w:numFmt w:val="bullet"/>
      <w:lvlText w:val=""/>
      <w:lvlJc w:val="left"/>
      <w:pPr>
        <w:ind w:left="1434" w:hanging="363"/>
      </w:pPr>
      <w:rPr>
        <w:rFonts w:ascii="Wingdings" w:hAnsi="Wingdings" w:hint="default"/>
      </w:rPr>
    </w:lvl>
    <w:lvl w:ilvl="3">
      <w:start w:val="1"/>
      <w:numFmt w:val="bullet"/>
      <w:lvlText w:val=""/>
      <w:lvlJc w:val="left"/>
      <w:pPr>
        <w:ind w:left="1791" w:hanging="363"/>
      </w:pPr>
      <w:rPr>
        <w:rFonts w:ascii="Symbol" w:hAnsi="Symbol" w:hint="default"/>
      </w:rPr>
    </w:lvl>
    <w:lvl w:ilvl="4">
      <w:start w:val="1"/>
      <w:numFmt w:val="bullet"/>
      <w:lvlText w:val=""/>
      <w:lvlJc w:val="left"/>
      <w:pPr>
        <w:ind w:left="2148" w:hanging="363"/>
      </w:pPr>
      <w:rPr>
        <w:rFonts w:ascii="Symbol" w:hAnsi="Symbol" w:hint="default"/>
      </w:rPr>
    </w:lvl>
    <w:lvl w:ilvl="5">
      <w:start w:val="1"/>
      <w:numFmt w:val="bullet"/>
      <w:lvlText w:val=""/>
      <w:lvlJc w:val="left"/>
      <w:pPr>
        <w:ind w:left="2505" w:hanging="363"/>
      </w:pPr>
      <w:rPr>
        <w:rFonts w:ascii="Wingdings" w:hAnsi="Wingdings" w:hint="default"/>
      </w:rPr>
    </w:lvl>
    <w:lvl w:ilvl="6">
      <w:start w:val="1"/>
      <w:numFmt w:val="bullet"/>
      <w:lvlText w:val=""/>
      <w:lvlJc w:val="left"/>
      <w:pPr>
        <w:ind w:left="2862" w:hanging="363"/>
      </w:pPr>
      <w:rPr>
        <w:rFonts w:ascii="Wingdings" w:hAnsi="Wingdings" w:hint="default"/>
      </w:rPr>
    </w:lvl>
    <w:lvl w:ilvl="7">
      <w:start w:val="1"/>
      <w:numFmt w:val="bullet"/>
      <w:lvlText w:val=""/>
      <w:lvlJc w:val="left"/>
      <w:pPr>
        <w:ind w:left="3219" w:hanging="363"/>
      </w:pPr>
      <w:rPr>
        <w:rFonts w:ascii="Symbol" w:hAnsi="Symbol" w:hint="default"/>
      </w:rPr>
    </w:lvl>
    <w:lvl w:ilvl="8">
      <w:start w:val="1"/>
      <w:numFmt w:val="bullet"/>
      <w:lvlText w:val=""/>
      <w:lvlJc w:val="left"/>
      <w:pPr>
        <w:ind w:left="3576" w:hanging="363"/>
      </w:pPr>
      <w:rPr>
        <w:rFonts w:ascii="Symbol" w:hAnsi="Symbol" w:hint="default"/>
      </w:rPr>
    </w:lvl>
  </w:abstractNum>
  <w:abstractNum w:abstractNumId="53" w15:restartNumberingAfterBreak="0">
    <w:nsid w:val="52024BDD"/>
    <w:multiLevelType w:val="hybridMultilevel"/>
    <w:tmpl w:val="2AE8913C"/>
    <w:lvl w:ilvl="0" w:tplc="04050017">
      <w:start w:val="1"/>
      <w:numFmt w:val="lowerLetter"/>
      <w:lvlText w:val="%1)"/>
      <w:lvlJc w:val="left"/>
      <w:pPr>
        <w:ind w:left="2523" w:hanging="360"/>
      </w:pPr>
    </w:lvl>
    <w:lvl w:ilvl="1" w:tplc="04050019" w:tentative="1">
      <w:start w:val="1"/>
      <w:numFmt w:val="lowerLetter"/>
      <w:lvlText w:val="%2."/>
      <w:lvlJc w:val="left"/>
      <w:pPr>
        <w:ind w:left="3243" w:hanging="360"/>
      </w:pPr>
    </w:lvl>
    <w:lvl w:ilvl="2" w:tplc="0405001B" w:tentative="1">
      <w:start w:val="1"/>
      <w:numFmt w:val="lowerRoman"/>
      <w:lvlText w:val="%3."/>
      <w:lvlJc w:val="right"/>
      <w:pPr>
        <w:ind w:left="3963" w:hanging="180"/>
      </w:pPr>
    </w:lvl>
    <w:lvl w:ilvl="3" w:tplc="0405000F" w:tentative="1">
      <w:start w:val="1"/>
      <w:numFmt w:val="decimal"/>
      <w:lvlText w:val="%4."/>
      <w:lvlJc w:val="left"/>
      <w:pPr>
        <w:ind w:left="4683" w:hanging="360"/>
      </w:pPr>
    </w:lvl>
    <w:lvl w:ilvl="4" w:tplc="04050019" w:tentative="1">
      <w:start w:val="1"/>
      <w:numFmt w:val="lowerLetter"/>
      <w:lvlText w:val="%5."/>
      <w:lvlJc w:val="left"/>
      <w:pPr>
        <w:ind w:left="5403" w:hanging="360"/>
      </w:pPr>
    </w:lvl>
    <w:lvl w:ilvl="5" w:tplc="0405001B" w:tentative="1">
      <w:start w:val="1"/>
      <w:numFmt w:val="lowerRoman"/>
      <w:lvlText w:val="%6."/>
      <w:lvlJc w:val="right"/>
      <w:pPr>
        <w:ind w:left="6123" w:hanging="180"/>
      </w:pPr>
    </w:lvl>
    <w:lvl w:ilvl="6" w:tplc="0405000F" w:tentative="1">
      <w:start w:val="1"/>
      <w:numFmt w:val="decimal"/>
      <w:lvlText w:val="%7."/>
      <w:lvlJc w:val="left"/>
      <w:pPr>
        <w:ind w:left="6843" w:hanging="360"/>
      </w:pPr>
    </w:lvl>
    <w:lvl w:ilvl="7" w:tplc="04050019" w:tentative="1">
      <w:start w:val="1"/>
      <w:numFmt w:val="lowerLetter"/>
      <w:lvlText w:val="%8."/>
      <w:lvlJc w:val="left"/>
      <w:pPr>
        <w:ind w:left="7563" w:hanging="360"/>
      </w:pPr>
    </w:lvl>
    <w:lvl w:ilvl="8" w:tplc="0405001B" w:tentative="1">
      <w:start w:val="1"/>
      <w:numFmt w:val="lowerRoman"/>
      <w:lvlText w:val="%9."/>
      <w:lvlJc w:val="right"/>
      <w:pPr>
        <w:ind w:left="8283" w:hanging="180"/>
      </w:pPr>
    </w:lvl>
  </w:abstractNum>
  <w:abstractNum w:abstractNumId="54" w15:restartNumberingAfterBreak="0">
    <w:nsid w:val="52A96335"/>
    <w:multiLevelType w:val="multilevel"/>
    <w:tmpl w:val="FB06E258"/>
    <w:lvl w:ilvl="0">
      <w:start w:val="1"/>
      <w:numFmt w:val="decimal"/>
      <w:lvlText w:val="%1."/>
      <w:lvlJc w:val="left"/>
      <w:pPr>
        <w:ind w:left="714" w:hanging="363"/>
      </w:pPr>
      <w:rPr>
        <w:rFonts w:hint="default"/>
      </w:rPr>
    </w:lvl>
    <w:lvl w:ilvl="1">
      <w:start w:val="1"/>
      <w:numFmt w:val="decimal"/>
      <w:lvlText w:val="%1.%2."/>
      <w:lvlJc w:val="left"/>
      <w:pPr>
        <w:ind w:left="1071" w:hanging="363"/>
      </w:pPr>
    </w:lvl>
    <w:lvl w:ilvl="2">
      <w:start w:val="1"/>
      <w:numFmt w:val="decimal"/>
      <w:lvlText w:val="%1.%2.%3."/>
      <w:lvlJc w:val="left"/>
      <w:pPr>
        <w:ind w:left="1428" w:hanging="363"/>
      </w:pPr>
      <w:rPr>
        <w:rFonts w:hint="default"/>
      </w:rPr>
    </w:lvl>
    <w:lvl w:ilvl="3">
      <w:start w:val="1"/>
      <w:numFmt w:val="decimal"/>
      <w:lvlText w:val="%1.%2.%3.%4."/>
      <w:lvlJc w:val="left"/>
      <w:pPr>
        <w:ind w:left="1785" w:hanging="363"/>
      </w:pPr>
      <w:rPr>
        <w:rFonts w:hint="default"/>
      </w:rPr>
    </w:lvl>
    <w:lvl w:ilvl="4">
      <w:start w:val="1"/>
      <w:numFmt w:val="decimal"/>
      <w:lvlText w:val="%1.%2.%3.%4.%5."/>
      <w:lvlJc w:val="left"/>
      <w:pPr>
        <w:ind w:left="2142" w:hanging="363"/>
      </w:pPr>
      <w:rPr>
        <w:rFonts w:hint="default"/>
      </w:rPr>
    </w:lvl>
    <w:lvl w:ilvl="5">
      <w:start w:val="1"/>
      <w:numFmt w:val="decimal"/>
      <w:lvlText w:val="%1.%2.%3.%4.%5.%6."/>
      <w:lvlJc w:val="left"/>
      <w:pPr>
        <w:ind w:left="2499" w:hanging="363"/>
      </w:pPr>
      <w:rPr>
        <w:rFonts w:hint="default"/>
      </w:rPr>
    </w:lvl>
    <w:lvl w:ilvl="6">
      <w:start w:val="1"/>
      <w:numFmt w:val="decimal"/>
      <w:lvlText w:val="%1.%2.%3.%4.%5.%6.%7."/>
      <w:lvlJc w:val="left"/>
      <w:pPr>
        <w:ind w:left="2856" w:hanging="363"/>
      </w:pPr>
      <w:rPr>
        <w:rFonts w:hint="default"/>
      </w:rPr>
    </w:lvl>
    <w:lvl w:ilvl="7">
      <w:start w:val="1"/>
      <w:numFmt w:val="decimal"/>
      <w:lvlText w:val="%1.%2.%3.%4.%5.%6.%7.%8."/>
      <w:lvlJc w:val="left"/>
      <w:pPr>
        <w:ind w:left="3213" w:hanging="363"/>
      </w:pPr>
      <w:rPr>
        <w:rFonts w:hint="default"/>
      </w:rPr>
    </w:lvl>
    <w:lvl w:ilvl="8">
      <w:start w:val="1"/>
      <w:numFmt w:val="decimal"/>
      <w:lvlText w:val="%1.%2.%3.%4.%5.%6.%7.%8.%9."/>
      <w:lvlJc w:val="left"/>
      <w:pPr>
        <w:ind w:left="3570" w:hanging="363"/>
      </w:pPr>
      <w:rPr>
        <w:rFonts w:hint="default"/>
      </w:rPr>
    </w:lvl>
  </w:abstractNum>
  <w:abstractNum w:abstractNumId="55" w15:restartNumberingAfterBreak="0">
    <w:nsid w:val="53D84088"/>
    <w:multiLevelType w:val="multilevel"/>
    <w:tmpl w:val="CC9C04AE"/>
    <w:lvl w:ilvl="0">
      <w:start w:val="1"/>
      <w:numFmt w:val="bullet"/>
      <w:lvlText w:val=""/>
      <w:lvlJc w:val="left"/>
      <w:pPr>
        <w:ind w:left="720" w:hanging="363"/>
      </w:pPr>
      <w:rPr>
        <w:rFonts w:ascii="Symbol" w:hAnsi="Symbol" w:hint="default"/>
        <w:color w:val="D22D40" w:themeColor="accent1"/>
      </w:rPr>
    </w:lvl>
    <w:lvl w:ilvl="1">
      <w:start w:val="1"/>
      <w:numFmt w:val="bullet"/>
      <w:lvlText w:val="o"/>
      <w:lvlJc w:val="left"/>
      <w:pPr>
        <w:ind w:left="1440" w:hanging="363"/>
      </w:pPr>
      <w:rPr>
        <w:rFonts w:ascii="Courier New" w:hAnsi="Courier New" w:hint="default"/>
      </w:rPr>
    </w:lvl>
    <w:lvl w:ilvl="2">
      <w:start w:val="1"/>
      <w:numFmt w:val="bullet"/>
      <w:lvlText w:val=""/>
      <w:lvlJc w:val="left"/>
      <w:pPr>
        <w:ind w:left="2160" w:hanging="363"/>
      </w:pPr>
      <w:rPr>
        <w:rFonts w:ascii="Wingdings" w:hAnsi="Wingdings" w:hint="default"/>
      </w:rPr>
    </w:lvl>
    <w:lvl w:ilvl="3">
      <w:start w:val="1"/>
      <w:numFmt w:val="bullet"/>
      <w:lvlText w:val=""/>
      <w:lvlJc w:val="left"/>
      <w:pPr>
        <w:ind w:left="2880" w:hanging="363"/>
      </w:pPr>
      <w:rPr>
        <w:rFonts w:ascii="Symbol" w:hAnsi="Symbol" w:hint="default"/>
      </w:rPr>
    </w:lvl>
    <w:lvl w:ilvl="4">
      <w:start w:val="1"/>
      <w:numFmt w:val="bullet"/>
      <w:lvlText w:val="o"/>
      <w:lvlJc w:val="left"/>
      <w:pPr>
        <w:ind w:left="3600" w:hanging="363"/>
      </w:pPr>
      <w:rPr>
        <w:rFonts w:ascii="Courier New" w:hAnsi="Courier New" w:hint="default"/>
      </w:rPr>
    </w:lvl>
    <w:lvl w:ilvl="5">
      <w:start w:val="1"/>
      <w:numFmt w:val="bullet"/>
      <w:lvlText w:val=""/>
      <w:lvlJc w:val="left"/>
      <w:pPr>
        <w:ind w:left="4320" w:hanging="363"/>
      </w:pPr>
      <w:rPr>
        <w:rFonts w:ascii="Wingdings" w:hAnsi="Wingdings" w:hint="default"/>
      </w:rPr>
    </w:lvl>
    <w:lvl w:ilvl="6">
      <w:start w:val="1"/>
      <w:numFmt w:val="bullet"/>
      <w:lvlText w:val=""/>
      <w:lvlJc w:val="left"/>
      <w:pPr>
        <w:ind w:left="5040" w:hanging="363"/>
      </w:pPr>
      <w:rPr>
        <w:rFonts w:ascii="Symbol" w:hAnsi="Symbol" w:hint="default"/>
      </w:rPr>
    </w:lvl>
    <w:lvl w:ilvl="7">
      <w:start w:val="1"/>
      <w:numFmt w:val="bullet"/>
      <w:lvlText w:val="o"/>
      <w:lvlJc w:val="left"/>
      <w:pPr>
        <w:ind w:left="5760" w:hanging="363"/>
      </w:pPr>
      <w:rPr>
        <w:rFonts w:ascii="Courier New" w:hAnsi="Courier New" w:hint="default"/>
      </w:rPr>
    </w:lvl>
    <w:lvl w:ilvl="8">
      <w:start w:val="1"/>
      <w:numFmt w:val="bullet"/>
      <w:lvlText w:val=""/>
      <w:lvlJc w:val="left"/>
      <w:pPr>
        <w:ind w:left="6480" w:hanging="363"/>
      </w:pPr>
      <w:rPr>
        <w:rFonts w:ascii="Wingdings" w:hAnsi="Wingdings" w:hint="default"/>
      </w:rPr>
    </w:lvl>
  </w:abstractNum>
  <w:abstractNum w:abstractNumId="56" w15:restartNumberingAfterBreak="0">
    <w:nsid w:val="555E4FEB"/>
    <w:multiLevelType w:val="hybridMultilevel"/>
    <w:tmpl w:val="F7121686"/>
    <w:lvl w:ilvl="0" w:tplc="F6EE9DC0">
      <w:start w:val="1"/>
      <w:numFmt w:val="decimal"/>
      <w:lvlText w:val="%1."/>
      <w:lvlJc w:val="left"/>
      <w:pPr>
        <w:ind w:left="720" w:hanging="360"/>
      </w:pPr>
      <w:rPr>
        <w:rFonts w:hint="default"/>
      </w:r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7" w15:restartNumberingAfterBreak="0">
    <w:nsid w:val="58D368A6"/>
    <w:multiLevelType w:val="hybridMultilevel"/>
    <w:tmpl w:val="B7DE49F6"/>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58" w15:restartNumberingAfterBreak="0">
    <w:nsid w:val="58ED3CE1"/>
    <w:multiLevelType w:val="hybridMultilevel"/>
    <w:tmpl w:val="A7CA9C2C"/>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59" w15:restartNumberingAfterBreak="0">
    <w:nsid w:val="58FB5CA2"/>
    <w:multiLevelType w:val="hybridMultilevel"/>
    <w:tmpl w:val="4A86607C"/>
    <w:lvl w:ilvl="0" w:tplc="CF6C103C">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0" w15:restartNumberingAfterBreak="0">
    <w:nsid w:val="5EAA6D71"/>
    <w:multiLevelType w:val="hybridMultilevel"/>
    <w:tmpl w:val="B7DE49F6"/>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61" w15:restartNumberingAfterBreak="0">
    <w:nsid w:val="61594EF0"/>
    <w:multiLevelType w:val="hybridMultilevel"/>
    <w:tmpl w:val="3C7A6FE2"/>
    <w:lvl w:ilvl="0" w:tplc="04050017">
      <w:start w:val="1"/>
      <w:numFmt w:val="lowerLetter"/>
      <w:lvlText w:val="%1)"/>
      <w:lvlJc w:val="left"/>
      <w:pPr>
        <w:ind w:left="1083" w:hanging="360"/>
      </w:pPr>
    </w:lvl>
    <w:lvl w:ilvl="1" w:tplc="04050019" w:tentative="1">
      <w:start w:val="1"/>
      <w:numFmt w:val="lowerLetter"/>
      <w:lvlText w:val="%2."/>
      <w:lvlJc w:val="left"/>
      <w:pPr>
        <w:ind w:left="1803" w:hanging="360"/>
      </w:pPr>
    </w:lvl>
    <w:lvl w:ilvl="2" w:tplc="0405001B" w:tentative="1">
      <w:start w:val="1"/>
      <w:numFmt w:val="lowerRoman"/>
      <w:lvlText w:val="%3."/>
      <w:lvlJc w:val="right"/>
      <w:pPr>
        <w:ind w:left="2523" w:hanging="180"/>
      </w:pPr>
    </w:lvl>
    <w:lvl w:ilvl="3" w:tplc="0405000F" w:tentative="1">
      <w:start w:val="1"/>
      <w:numFmt w:val="decimal"/>
      <w:lvlText w:val="%4."/>
      <w:lvlJc w:val="left"/>
      <w:pPr>
        <w:ind w:left="3243" w:hanging="360"/>
      </w:pPr>
    </w:lvl>
    <w:lvl w:ilvl="4" w:tplc="04050019" w:tentative="1">
      <w:start w:val="1"/>
      <w:numFmt w:val="lowerLetter"/>
      <w:lvlText w:val="%5."/>
      <w:lvlJc w:val="left"/>
      <w:pPr>
        <w:ind w:left="3963" w:hanging="360"/>
      </w:pPr>
    </w:lvl>
    <w:lvl w:ilvl="5" w:tplc="0405001B" w:tentative="1">
      <w:start w:val="1"/>
      <w:numFmt w:val="lowerRoman"/>
      <w:lvlText w:val="%6."/>
      <w:lvlJc w:val="right"/>
      <w:pPr>
        <w:ind w:left="4683" w:hanging="180"/>
      </w:pPr>
    </w:lvl>
    <w:lvl w:ilvl="6" w:tplc="0405000F" w:tentative="1">
      <w:start w:val="1"/>
      <w:numFmt w:val="decimal"/>
      <w:lvlText w:val="%7."/>
      <w:lvlJc w:val="left"/>
      <w:pPr>
        <w:ind w:left="5403" w:hanging="360"/>
      </w:pPr>
    </w:lvl>
    <w:lvl w:ilvl="7" w:tplc="04050019" w:tentative="1">
      <w:start w:val="1"/>
      <w:numFmt w:val="lowerLetter"/>
      <w:lvlText w:val="%8."/>
      <w:lvlJc w:val="left"/>
      <w:pPr>
        <w:ind w:left="6123" w:hanging="360"/>
      </w:pPr>
    </w:lvl>
    <w:lvl w:ilvl="8" w:tplc="0405001B" w:tentative="1">
      <w:start w:val="1"/>
      <w:numFmt w:val="lowerRoman"/>
      <w:lvlText w:val="%9."/>
      <w:lvlJc w:val="right"/>
      <w:pPr>
        <w:ind w:left="6843" w:hanging="180"/>
      </w:pPr>
    </w:lvl>
  </w:abstractNum>
  <w:abstractNum w:abstractNumId="62" w15:restartNumberingAfterBreak="0">
    <w:nsid w:val="6166511B"/>
    <w:multiLevelType w:val="hybridMultilevel"/>
    <w:tmpl w:val="3C90B3A4"/>
    <w:lvl w:ilvl="0" w:tplc="0405000F">
      <w:start w:val="1"/>
      <w:numFmt w:val="decimal"/>
      <w:lvlText w:val="%1."/>
      <w:lvlJc w:val="left"/>
      <w:pPr>
        <w:ind w:left="5403" w:hanging="360"/>
      </w:pPr>
    </w:lvl>
    <w:lvl w:ilvl="1" w:tplc="04050019" w:tentative="1">
      <w:start w:val="1"/>
      <w:numFmt w:val="lowerLetter"/>
      <w:lvlText w:val="%2."/>
      <w:lvlJc w:val="left"/>
      <w:pPr>
        <w:ind w:left="6123" w:hanging="360"/>
      </w:pPr>
    </w:lvl>
    <w:lvl w:ilvl="2" w:tplc="0405001B" w:tentative="1">
      <w:start w:val="1"/>
      <w:numFmt w:val="lowerRoman"/>
      <w:lvlText w:val="%3."/>
      <w:lvlJc w:val="right"/>
      <w:pPr>
        <w:ind w:left="6843" w:hanging="180"/>
      </w:pPr>
    </w:lvl>
    <w:lvl w:ilvl="3" w:tplc="0405000F" w:tentative="1">
      <w:start w:val="1"/>
      <w:numFmt w:val="decimal"/>
      <w:lvlText w:val="%4."/>
      <w:lvlJc w:val="left"/>
      <w:pPr>
        <w:ind w:left="7563" w:hanging="360"/>
      </w:pPr>
    </w:lvl>
    <w:lvl w:ilvl="4" w:tplc="04050019" w:tentative="1">
      <w:start w:val="1"/>
      <w:numFmt w:val="lowerLetter"/>
      <w:lvlText w:val="%5."/>
      <w:lvlJc w:val="left"/>
      <w:pPr>
        <w:ind w:left="8283" w:hanging="360"/>
      </w:pPr>
    </w:lvl>
    <w:lvl w:ilvl="5" w:tplc="0405001B" w:tentative="1">
      <w:start w:val="1"/>
      <w:numFmt w:val="lowerRoman"/>
      <w:lvlText w:val="%6."/>
      <w:lvlJc w:val="right"/>
      <w:pPr>
        <w:ind w:left="9003" w:hanging="180"/>
      </w:pPr>
    </w:lvl>
    <w:lvl w:ilvl="6" w:tplc="0405000F" w:tentative="1">
      <w:start w:val="1"/>
      <w:numFmt w:val="decimal"/>
      <w:lvlText w:val="%7."/>
      <w:lvlJc w:val="left"/>
      <w:pPr>
        <w:ind w:left="9723" w:hanging="360"/>
      </w:pPr>
    </w:lvl>
    <w:lvl w:ilvl="7" w:tplc="04050019" w:tentative="1">
      <w:start w:val="1"/>
      <w:numFmt w:val="lowerLetter"/>
      <w:lvlText w:val="%8."/>
      <w:lvlJc w:val="left"/>
      <w:pPr>
        <w:ind w:left="10443" w:hanging="360"/>
      </w:pPr>
    </w:lvl>
    <w:lvl w:ilvl="8" w:tplc="0405001B" w:tentative="1">
      <w:start w:val="1"/>
      <w:numFmt w:val="lowerRoman"/>
      <w:lvlText w:val="%9."/>
      <w:lvlJc w:val="right"/>
      <w:pPr>
        <w:ind w:left="11163" w:hanging="180"/>
      </w:pPr>
    </w:lvl>
  </w:abstractNum>
  <w:abstractNum w:abstractNumId="63" w15:restartNumberingAfterBreak="0">
    <w:nsid w:val="637E22B2"/>
    <w:multiLevelType w:val="hybridMultilevel"/>
    <w:tmpl w:val="A7CA9C2C"/>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64" w15:restartNumberingAfterBreak="0">
    <w:nsid w:val="65247332"/>
    <w:multiLevelType w:val="multilevel"/>
    <w:tmpl w:val="2C2E2E2E"/>
    <w:lvl w:ilvl="0">
      <w:start w:val="1"/>
      <w:numFmt w:val="upperRoman"/>
      <w:pStyle w:val="st"/>
      <w:lvlText w:val="Část %1"/>
      <w:lvlJc w:val="left"/>
      <w:pPr>
        <w:ind w:left="4471" w:hanging="360"/>
      </w:pPr>
      <w:rPr>
        <w:rFonts w:hint="default"/>
      </w:rPr>
    </w:lvl>
    <w:lvl w:ilvl="1">
      <w:start w:val="1"/>
      <w:numFmt w:val="decimal"/>
      <w:lvlText w:val="Článek %2"/>
      <w:lvlJc w:val="left"/>
      <w:pPr>
        <w:ind w:left="5625" w:hanging="360"/>
      </w:pPr>
      <w:rPr>
        <w:rFonts w:hint="default"/>
      </w:rPr>
    </w:lvl>
    <w:lvl w:ilvl="2">
      <w:start w:val="1"/>
      <w:numFmt w:val="decimal"/>
      <w:lvlText w:val="%3."/>
      <w:lvlJc w:val="left"/>
      <w:pPr>
        <w:ind w:left="6525" w:hanging="360"/>
      </w:pPr>
    </w:lvl>
    <w:lvl w:ilvl="3">
      <w:start w:val="1"/>
      <w:numFmt w:val="lowerLetter"/>
      <w:lvlText w:val="%4."/>
      <w:lvlJc w:val="left"/>
      <w:pPr>
        <w:ind w:left="7065" w:hanging="360"/>
      </w:pPr>
      <w:rPr>
        <w:rFonts w:hint="default"/>
      </w:rPr>
    </w:lvl>
    <w:lvl w:ilvl="4">
      <w:start w:val="1"/>
      <w:numFmt w:val="lowerRoman"/>
      <w:lvlText w:val="%5."/>
      <w:lvlJc w:val="left"/>
      <w:pPr>
        <w:ind w:left="7785" w:hanging="360"/>
      </w:pPr>
      <w:rPr>
        <w:rFonts w:hint="default"/>
      </w:rPr>
    </w:lvl>
    <w:lvl w:ilvl="5">
      <w:start w:val="1"/>
      <w:numFmt w:val="lowerRoman"/>
      <w:lvlText w:val="%6."/>
      <w:lvlJc w:val="right"/>
      <w:pPr>
        <w:ind w:left="8505" w:hanging="180"/>
      </w:pPr>
      <w:rPr>
        <w:rFonts w:hint="default"/>
      </w:rPr>
    </w:lvl>
    <w:lvl w:ilvl="6">
      <w:start w:val="1"/>
      <w:numFmt w:val="decimal"/>
      <w:lvlText w:val="%7."/>
      <w:lvlJc w:val="left"/>
      <w:pPr>
        <w:ind w:left="9225" w:hanging="360"/>
      </w:pPr>
      <w:rPr>
        <w:rFonts w:hint="default"/>
      </w:rPr>
    </w:lvl>
    <w:lvl w:ilvl="7">
      <w:start w:val="1"/>
      <w:numFmt w:val="lowerLetter"/>
      <w:lvlText w:val="%8."/>
      <w:lvlJc w:val="left"/>
      <w:pPr>
        <w:ind w:left="9945" w:hanging="360"/>
      </w:pPr>
      <w:rPr>
        <w:rFonts w:hint="default"/>
      </w:rPr>
    </w:lvl>
    <w:lvl w:ilvl="8">
      <w:start w:val="1"/>
      <w:numFmt w:val="lowerRoman"/>
      <w:lvlText w:val="%9."/>
      <w:lvlJc w:val="right"/>
      <w:pPr>
        <w:ind w:left="10665" w:hanging="180"/>
      </w:pPr>
      <w:rPr>
        <w:rFonts w:hint="default"/>
      </w:rPr>
    </w:lvl>
  </w:abstractNum>
  <w:abstractNum w:abstractNumId="65" w15:restartNumberingAfterBreak="0">
    <w:nsid w:val="6E4E7DF0"/>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15:restartNumberingAfterBreak="0">
    <w:nsid w:val="6E580292"/>
    <w:multiLevelType w:val="hybridMultilevel"/>
    <w:tmpl w:val="B7DE49F6"/>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67" w15:restartNumberingAfterBreak="0">
    <w:nsid w:val="717F6750"/>
    <w:multiLevelType w:val="hybridMultilevel"/>
    <w:tmpl w:val="D562D1DE"/>
    <w:lvl w:ilvl="0" w:tplc="5FB04D46">
      <w:start w:val="1"/>
      <w:numFmt w:val="bullet"/>
      <w:lvlText w:val="-"/>
      <w:lvlJc w:val="left"/>
      <w:pPr>
        <w:ind w:left="720" w:hanging="360"/>
      </w:pPr>
      <w:rPr>
        <w:rFonts w:ascii="Arial" w:eastAsiaTheme="minorHAnsi"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8" w15:restartNumberingAfterBreak="0">
    <w:nsid w:val="7313620C"/>
    <w:multiLevelType w:val="hybridMultilevel"/>
    <w:tmpl w:val="71EAB248"/>
    <w:lvl w:ilvl="0" w:tplc="04050017">
      <w:start w:val="1"/>
      <w:numFmt w:val="lowerLetter"/>
      <w:lvlText w:val="%1)"/>
      <w:lvlJc w:val="left"/>
      <w:pPr>
        <w:ind w:left="3243" w:hanging="360"/>
      </w:pPr>
    </w:lvl>
    <w:lvl w:ilvl="1" w:tplc="04050019" w:tentative="1">
      <w:start w:val="1"/>
      <w:numFmt w:val="lowerLetter"/>
      <w:lvlText w:val="%2."/>
      <w:lvlJc w:val="left"/>
      <w:pPr>
        <w:ind w:left="3963" w:hanging="360"/>
      </w:pPr>
    </w:lvl>
    <w:lvl w:ilvl="2" w:tplc="0405001B" w:tentative="1">
      <w:start w:val="1"/>
      <w:numFmt w:val="lowerRoman"/>
      <w:lvlText w:val="%3."/>
      <w:lvlJc w:val="right"/>
      <w:pPr>
        <w:ind w:left="4683" w:hanging="180"/>
      </w:pPr>
    </w:lvl>
    <w:lvl w:ilvl="3" w:tplc="0405000F" w:tentative="1">
      <w:start w:val="1"/>
      <w:numFmt w:val="decimal"/>
      <w:lvlText w:val="%4."/>
      <w:lvlJc w:val="left"/>
      <w:pPr>
        <w:ind w:left="5403" w:hanging="360"/>
      </w:pPr>
    </w:lvl>
    <w:lvl w:ilvl="4" w:tplc="04050019" w:tentative="1">
      <w:start w:val="1"/>
      <w:numFmt w:val="lowerLetter"/>
      <w:lvlText w:val="%5."/>
      <w:lvlJc w:val="left"/>
      <w:pPr>
        <w:ind w:left="6123" w:hanging="360"/>
      </w:pPr>
    </w:lvl>
    <w:lvl w:ilvl="5" w:tplc="0405001B" w:tentative="1">
      <w:start w:val="1"/>
      <w:numFmt w:val="lowerRoman"/>
      <w:lvlText w:val="%6."/>
      <w:lvlJc w:val="right"/>
      <w:pPr>
        <w:ind w:left="6843" w:hanging="180"/>
      </w:pPr>
    </w:lvl>
    <w:lvl w:ilvl="6" w:tplc="0405000F" w:tentative="1">
      <w:start w:val="1"/>
      <w:numFmt w:val="decimal"/>
      <w:lvlText w:val="%7."/>
      <w:lvlJc w:val="left"/>
      <w:pPr>
        <w:ind w:left="7563" w:hanging="360"/>
      </w:pPr>
    </w:lvl>
    <w:lvl w:ilvl="7" w:tplc="04050019" w:tentative="1">
      <w:start w:val="1"/>
      <w:numFmt w:val="lowerLetter"/>
      <w:lvlText w:val="%8."/>
      <w:lvlJc w:val="left"/>
      <w:pPr>
        <w:ind w:left="8283" w:hanging="360"/>
      </w:pPr>
    </w:lvl>
    <w:lvl w:ilvl="8" w:tplc="0405001B" w:tentative="1">
      <w:start w:val="1"/>
      <w:numFmt w:val="lowerRoman"/>
      <w:lvlText w:val="%9."/>
      <w:lvlJc w:val="right"/>
      <w:pPr>
        <w:ind w:left="9003" w:hanging="180"/>
      </w:pPr>
    </w:lvl>
  </w:abstractNum>
  <w:abstractNum w:abstractNumId="69" w15:restartNumberingAfterBreak="0">
    <w:nsid w:val="73A30D6F"/>
    <w:multiLevelType w:val="hybridMultilevel"/>
    <w:tmpl w:val="A7CA9C2C"/>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70" w15:restartNumberingAfterBreak="0">
    <w:nsid w:val="75661F0D"/>
    <w:multiLevelType w:val="hybridMultilevel"/>
    <w:tmpl w:val="EFAC596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1" w15:restartNumberingAfterBreak="0">
    <w:nsid w:val="75C83C61"/>
    <w:multiLevelType w:val="hybridMultilevel"/>
    <w:tmpl w:val="79E4A81E"/>
    <w:lvl w:ilvl="0" w:tplc="04050017">
      <w:start w:val="1"/>
      <w:numFmt w:val="lowerLetter"/>
      <w:lvlText w:val="%1)"/>
      <w:lvlJc w:val="left"/>
      <w:pPr>
        <w:ind w:left="724" w:hanging="360"/>
      </w:pPr>
      <w:rPr>
        <w:rFonts w:hint="default"/>
      </w:rPr>
    </w:lvl>
    <w:lvl w:ilvl="1" w:tplc="04050003" w:tentative="1">
      <w:start w:val="1"/>
      <w:numFmt w:val="bullet"/>
      <w:lvlText w:val="o"/>
      <w:lvlJc w:val="left"/>
      <w:pPr>
        <w:ind w:left="1444" w:hanging="360"/>
      </w:pPr>
      <w:rPr>
        <w:rFonts w:ascii="Courier New" w:hAnsi="Courier New" w:cs="Courier New" w:hint="default"/>
      </w:rPr>
    </w:lvl>
    <w:lvl w:ilvl="2" w:tplc="04050005" w:tentative="1">
      <w:start w:val="1"/>
      <w:numFmt w:val="bullet"/>
      <w:lvlText w:val=""/>
      <w:lvlJc w:val="left"/>
      <w:pPr>
        <w:ind w:left="2164" w:hanging="360"/>
      </w:pPr>
      <w:rPr>
        <w:rFonts w:ascii="Wingdings" w:hAnsi="Wingdings" w:hint="default"/>
      </w:rPr>
    </w:lvl>
    <w:lvl w:ilvl="3" w:tplc="04050001" w:tentative="1">
      <w:start w:val="1"/>
      <w:numFmt w:val="bullet"/>
      <w:lvlText w:val=""/>
      <w:lvlJc w:val="left"/>
      <w:pPr>
        <w:ind w:left="2884" w:hanging="360"/>
      </w:pPr>
      <w:rPr>
        <w:rFonts w:ascii="Symbol" w:hAnsi="Symbol" w:hint="default"/>
      </w:rPr>
    </w:lvl>
    <w:lvl w:ilvl="4" w:tplc="04050003" w:tentative="1">
      <w:start w:val="1"/>
      <w:numFmt w:val="bullet"/>
      <w:lvlText w:val="o"/>
      <w:lvlJc w:val="left"/>
      <w:pPr>
        <w:ind w:left="3604" w:hanging="360"/>
      </w:pPr>
      <w:rPr>
        <w:rFonts w:ascii="Courier New" w:hAnsi="Courier New" w:cs="Courier New" w:hint="default"/>
      </w:rPr>
    </w:lvl>
    <w:lvl w:ilvl="5" w:tplc="04050005" w:tentative="1">
      <w:start w:val="1"/>
      <w:numFmt w:val="bullet"/>
      <w:lvlText w:val=""/>
      <w:lvlJc w:val="left"/>
      <w:pPr>
        <w:ind w:left="4324" w:hanging="360"/>
      </w:pPr>
      <w:rPr>
        <w:rFonts w:ascii="Wingdings" w:hAnsi="Wingdings" w:hint="default"/>
      </w:rPr>
    </w:lvl>
    <w:lvl w:ilvl="6" w:tplc="04050001" w:tentative="1">
      <w:start w:val="1"/>
      <w:numFmt w:val="bullet"/>
      <w:lvlText w:val=""/>
      <w:lvlJc w:val="left"/>
      <w:pPr>
        <w:ind w:left="5044" w:hanging="360"/>
      </w:pPr>
      <w:rPr>
        <w:rFonts w:ascii="Symbol" w:hAnsi="Symbol" w:hint="default"/>
      </w:rPr>
    </w:lvl>
    <w:lvl w:ilvl="7" w:tplc="04050003" w:tentative="1">
      <w:start w:val="1"/>
      <w:numFmt w:val="bullet"/>
      <w:lvlText w:val="o"/>
      <w:lvlJc w:val="left"/>
      <w:pPr>
        <w:ind w:left="5764" w:hanging="360"/>
      </w:pPr>
      <w:rPr>
        <w:rFonts w:ascii="Courier New" w:hAnsi="Courier New" w:cs="Courier New" w:hint="default"/>
      </w:rPr>
    </w:lvl>
    <w:lvl w:ilvl="8" w:tplc="04050005" w:tentative="1">
      <w:start w:val="1"/>
      <w:numFmt w:val="bullet"/>
      <w:lvlText w:val=""/>
      <w:lvlJc w:val="left"/>
      <w:pPr>
        <w:ind w:left="6484" w:hanging="360"/>
      </w:pPr>
      <w:rPr>
        <w:rFonts w:ascii="Wingdings" w:hAnsi="Wingdings" w:hint="default"/>
      </w:rPr>
    </w:lvl>
  </w:abstractNum>
  <w:abstractNum w:abstractNumId="72" w15:restartNumberingAfterBreak="0">
    <w:nsid w:val="76056091"/>
    <w:multiLevelType w:val="hybridMultilevel"/>
    <w:tmpl w:val="A7CA9C2C"/>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73" w15:restartNumberingAfterBreak="0">
    <w:nsid w:val="76DC1B9F"/>
    <w:multiLevelType w:val="hybridMultilevel"/>
    <w:tmpl w:val="DD102DA6"/>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4" w15:restartNumberingAfterBreak="0">
    <w:nsid w:val="7832612C"/>
    <w:multiLevelType w:val="hybridMultilevel"/>
    <w:tmpl w:val="3C0864F8"/>
    <w:lvl w:ilvl="0" w:tplc="0405000F">
      <w:start w:val="1"/>
      <w:numFmt w:val="decimal"/>
      <w:lvlText w:val="%1."/>
      <w:lvlJc w:val="left"/>
      <w:pPr>
        <w:ind w:left="723" w:hanging="360"/>
      </w:pPr>
    </w:lvl>
    <w:lvl w:ilvl="1" w:tplc="04050019" w:tentative="1">
      <w:start w:val="1"/>
      <w:numFmt w:val="lowerLetter"/>
      <w:lvlText w:val="%2."/>
      <w:lvlJc w:val="left"/>
      <w:pPr>
        <w:ind w:left="1443" w:hanging="360"/>
      </w:pPr>
    </w:lvl>
    <w:lvl w:ilvl="2" w:tplc="0405001B" w:tentative="1">
      <w:start w:val="1"/>
      <w:numFmt w:val="lowerRoman"/>
      <w:lvlText w:val="%3."/>
      <w:lvlJc w:val="right"/>
      <w:pPr>
        <w:ind w:left="2163" w:hanging="180"/>
      </w:pPr>
    </w:lvl>
    <w:lvl w:ilvl="3" w:tplc="0405000F" w:tentative="1">
      <w:start w:val="1"/>
      <w:numFmt w:val="decimal"/>
      <w:lvlText w:val="%4."/>
      <w:lvlJc w:val="left"/>
      <w:pPr>
        <w:ind w:left="2883" w:hanging="360"/>
      </w:pPr>
    </w:lvl>
    <w:lvl w:ilvl="4" w:tplc="04050019" w:tentative="1">
      <w:start w:val="1"/>
      <w:numFmt w:val="lowerLetter"/>
      <w:lvlText w:val="%5."/>
      <w:lvlJc w:val="left"/>
      <w:pPr>
        <w:ind w:left="3603" w:hanging="360"/>
      </w:pPr>
    </w:lvl>
    <w:lvl w:ilvl="5" w:tplc="0405001B" w:tentative="1">
      <w:start w:val="1"/>
      <w:numFmt w:val="lowerRoman"/>
      <w:lvlText w:val="%6."/>
      <w:lvlJc w:val="right"/>
      <w:pPr>
        <w:ind w:left="4323" w:hanging="180"/>
      </w:pPr>
    </w:lvl>
    <w:lvl w:ilvl="6" w:tplc="0405000F" w:tentative="1">
      <w:start w:val="1"/>
      <w:numFmt w:val="decimal"/>
      <w:lvlText w:val="%7."/>
      <w:lvlJc w:val="left"/>
      <w:pPr>
        <w:ind w:left="5043" w:hanging="360"/>
      </w:pPr>
    </w:lvl>
    <w:lvl w:ilvl="7" w:tplc="04050019" w:tentative="1">
      <w:start w:val="1"/>
      <w:numFmt w:val="lowerLetter"/>
      <w:lvlText w:val="%8."/>
      <w:lvlJc w:val="left"/>
      <w:pPr>
        <w:ind w:left="5763" w:hanging="360"/>
      </w:pPr>
    </w:lvl>
    <w:lvl w:ilvl="8" w:tplc="0405001B" w:tentative="1">
      <w:start w:val="1"/>
      <w:numFmt w:val="lowerRoman"/>
      <w:lvlText w:val="%9."/>
      <w:lvlJc w:val="right"/>
      <w:pPr>
        <w:ind w:left="6483" w:hanging="180"/>
      </w:pPr>
    </w:lvl>
  </w:abstractNum>
  <w:abstractNum w:abstractNumId="75" w15:restartNumberingAfterBreak="0">
    <w:nsid w:val="79F02EBC"/>
    <w:multiLevelType w:val="hybridMultilevel"/>
    <w:tmpl w:val="A7CA9C2C"/>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76" w15:restartNumberingAfterBreak="0">
    <w:nsid w:val="7B11109A"/>
    <w:multiLevelType w:val="hybridMultilevel"/>
    <w:tmpl w:val="518241A6"/>
    <w:lvl w:ilvl="0" w:tplc="04050017">
      <w:start w:val="1"/>
      <w:numFmt w:val="lowerLetter"/>
      <w:lvlText w:val="%1)"/>
      <w:lvlJc w:val="left"/>
      <w:pPr>
        <w:ind w:left="4683" w:hanging="360"/>
      </w:pPr>
    </w:lvl>
    <w:lvl w:ilvl="1" w:tplc="04050019" w:tentative="1">
      <w:start w:val="1"/>
      <w:numFmt w:val="lowerLetter"/>
      <w:lvlText w:val="%2."/>
      <w:lvlJc w:val="left"/>
      <w:pPr>
        <w:ind w:left="5403" w:hanging="360"/>
      </w:pPr>
    </w:lvl>
    <w:lvl w:ilvl="2" w:tplc="0405001B" w:tentative="1">
      <w:start w:val="1"/>
      <w:numFmt w:val="lowerRoman"/>
      <w:lvlText w:val="%3."/>
      <w:lvlJc w:val="right"/>
      <w:pPr>
        <w:ind w:left="6123" w:hanging="180"/>
      </w:pPr>
    </w:lvl>
    <w:lvl w:ilvl="3" w:tplc="0405000F" w:tentative="1">
      <w:start w:val="1"/>
      <w:numFmt w:val="decimal"/>
      <w:lvlText w:val="%4."/>
      <w:lvlJc w:val="left"/>
      <w:pPr>
        <w:ind w:left="6843" w:hanging="360"/>
      </w:pPr>
    </w:lvl>
    <w:lvl w:ilvl="4" w:tplc="04050019" w:tentative="1">
      <w:start w:val="1"/>
      <w:numFmt w:val="lowerLetter"/>
      <w:lvlText w:val="%5."/>
      <w:lvlJc w:val="left"/>
      <w:pPr>
        <w:ind w:left="7563" w:hanging="360"/>
      </w:pPr>
    </w:lvl>
    <w:lvl w:ilvl="5" w:tplc="0405001B" w:tentative="1">
      <w:start w:val="1"/>
      <w:numFmt w:val="lowerRoman"/>
      <w:lvlText w:val="%6."/>
      <w:lvlJc w:val="right"/>
      <w:pPr>
        <w:ind w:left="8283" w:hanging="180"/>
      </w:pPr>
    </w:lvl>
    <w:lvl w:ilvl="6" w:tplc="0405000F" w:tentative="1">
      <w:start w:val="1"/>
      <w:numFmt w:val="decimal"/>
      <w:lvlText w:val="%7."/>
      <w:lvlJc w:val="left"/>
      <w:pPr>
        <w:ind w:left="9003" w:hanging="360"/>
      </w:pPr>
    </w:lvl>
    <w:lvl w:ilvl="7" w:tplc="04050019" w:tentative="1">
      <w:start w:val="1"/>
      <w:numFmt w:val="lowerLetter"/>
      <w:lvlText w:val="%8."/>
      <w:lvlJc w:val="left"/>
      <w:pPr>
        <w:ind w:left="9723" w:hanging="360"/>
      </w:pPr>
    </w:lvl>
    <w:lvl w:ilvl="8" w:tplc="0405001B" w:tentative="1">
      <w:start w:val="1"/>
      <w:numFmt w:val="lowerRoman"/>
      <w:lvlText w:val="%9."/>
      <w:lvlJc w:val="right"/>
      <w:pPr>
        <w:ind w:left="10443" w:hanging="180"/>
      </w:pPr>
    </w:lvl>
  </w:abstractNum>
  <w:abstractNum w:abstractNumId="77" w15:restartNumberingAfterBreak="0">
    <w:nsid w:val="7EE62289"/>
    <w:multiLevelType w:val="hybridMultilevel"/>
    <w:tmpl w:val="A7CA9C2C"/>
    <w:lvl w:ilvl="0" w:tplc="FFFFFFFF">
      <w:start w:val="1"/>
      <w:numFmt w:val="decimal"/>
      <w:lvlText w:val="%1."/>
      <w:lvlJc w:val="left"/>
      <w:pPr>
        <w:ind w:left="363" w:hanging="360"/>
      </w:pPr>
    </w:lvl>
    <w:lvl w:ilvl="1" w:tplc="FFFFFFFF">
      <w:start w:val="1"/>
      <w:numFmt w:val="lowerLetter"/>
      <w:lvlText w:val="%2)"/>
      <w:lvlJc w:val="left"/>
      <w:pPr>
        <w:ind w:left="1083" w:hanging="360"/>
      </w:pPr>
      <w:rPr>
        <w:b w:val="0"/>
        <w:bCs w:val="0"/>
      </w:rPr>
    </w:lvl>
    <w:lvl w:ilvl="2" w:tplc="FFFFFFFF">
      <w:start w:val="1"/>
      <w:numFmt w:val="lowerRoman"/>
      <w:lvlText w:val="%3."/>
      <w:lvlJc w:val="right"/>
      <w:pPr>
        <w:ind w:left="1803" w:hanging="180"/>
      </w:pPr>
      <w:rPr>
        <w:i w:val="0"/>
      </w:rPr>
    </w:lvl>
    <w:lvl w:ilvl="3" w:tplc="FFFFFFFF">
      <w:start w:val="1"/>
      <w:numFmt w:val="bullet"/>
      <w:lvlText w:val=""/>
      <w:lvlJc w:val="left"/>
      <w:pPr>
        <w:ind w:left="2523" w:hanging="360"/>
      </w:pPr>
      <w:rPr>
        <w:rFonts w:ascii="Symbol" w:hAnsi="Symbol" w:hint="default"/>
      </w:rPr>
    </w:lvl>
    <w:lvl w:ilvl="4" w:tplc="FFFFFFFF">
      <w:start w:val="1"/>
      <w:numFmt w:val="lowerLetter"/>
      <w:lvlText w:val="%5."/>
      <w:lvlJc w:val="left"/>
      <w:pPr>
        <w:ind w:left="3243" w:hanging="360"/>
      </w:pPr>
    </w:lvl>
    <w:lvl w:ilvl="5" w:tplc="FFFFFFFF" w:tentative="1">
      <w:start w:val="1"/>
      <w:numFmt w:val="lowerRoman"/>
      <w:lvlText w:val="%6."/>
      <w:lvlJc w:val="right"/>
      <w:pPr>
        <w:ind w:left="3963" w:hanging="180"/>
      </w:pPr>
    </w:lvl>
    <w:lvl w:ilvl="6" w:tplc="FFFFFFFF" w:tentative="1">
      <w:start w:val="1"/>
      <w:numFmt w:val="decimal"/>
      <w:lvlText w:val="%7."/>
      <w:lvlJc w:val="left"/>
      <w:pPr>
        <w:ind w:left="4683" w:hanging="360"/>
      </w:pPr>
    </w:lvl>
    <w:lvl w:ilvl="7" w:tplc="FFFFFFFF" w:tentative="1">
      <w:start w:val="1"/>
      <w:numFmt w:val="lowerLetter"/>
      <w:lvlText w:val="%8."/>
      <w:lvlJc w:val="left"/>
      <w:pPr>
        <w:ind w:left="5403" w:hanging="360"/>
      </w:pPr>
    </w:lvl>
    <w:lvl w:ilvl="8" w:tplc="FFFFFFFF" w:tentative="1">
      <w:start w:val="1"/>
      <w:numFmt w:val="lowerRoman"/>
      <w:lvlText w:val="%9."/>
      <w:lvlJc w:val="right"/>
      <w:pPr>
        <w:ind w:left="6123" w:hanging="180"/>
      </w:pPr>
    </w:lvl>
  </w:abstractNum>
  <w:abstractNum w:abstractNumId="78" w15:restartNumberingAfterBreak="0">
    <w:nsid w:val="7F2E6809"/>
    <w:multiLevelType w:val="hybridMultilevel"/>
    <w:tmpl w:val="55AC3F7A"/>
    <w:lvl w:ilvl="0" w:tplc="0405000F">
      <w:start w:val="1"/>
      <w:numFmt w:val="decimal"/>
      <w:lvlText w:val="%1."/>
      <w:lvlJc w:val="left"/>
      <w:pPr>
        <w:ind w:left="2639" w:hanging="360"/>
      </w:pPr>
      <w:rPr>
        <w:rFonts w:hint="default"/>
      </w:rPr>
    </w:lvl>
    <w:lvl w:ilvl="1" w:tplc="04050003" w:tentative="1">
      <w:start w:val="1"/>
      <w:numFmt w:val="bullet"/>
      <w:lvlText w:val="o"/>
      <w:lvlJc w:val="left"/>
      <w:pPr>
        <w:ind w:left="3359" w:hanging="360"/>
      </w:pPr>
      <w:rPr>
        <w:rFonts w:ascii="Courier New" w:hAnsi="Courier New" w:cs="Courier New" w:hint="default"/>
      </w:rPr>
    </w:lvl>
    <w:lvl w:ilvl="2" w:tplc="04050005" w:tentative="1">
      <w:start w:val="1"/>
      <w:numFmt w:val="bullet"/>
      <w:lvlText w:val=""/>
      <w:lvlJc w:val="left"/>
      <w:pPr>
        <w:ind w:left="4079" w:hanging="360"/>
      </w:pPr>
      <w:rPr>
        <w:rFonts w:ascii="Wingdings" w:hAnsi="Wingdings" w:hint="default"/>
      </w:rPr>
    </w:lvl>
    <w:lvl w:ilvl="3" w:tplc="04050001" w:tentative="1">
      <w:start w:val="1"/>
      <w:numFmt w:val="bullet"/>
      <w:lvlText w:val=""/>
      <w:lvlJc w:val="left"/>
      <w:pPr>
        <w:ind w:left="4799" w:hanging="360"/>
      </w:pPr>
      <w:rPr>
        <w:rFonts w:ascii="Symbol" w:hAnsi="Symbol" w:hint="default"/>
      </w:rPr>
    </w:lvl>
    <w:lvl w:ilvl="4" w:tplc="04050003" w:tentative="1">
      <w:start w:val="1"/>
      <w:numFmt w:val="bullet"/>
      <w:lvlText w:val="o"/>
      <w:lvlJc w:val="left"/>
      <w:pPr>
        <w:ind w:left="5519" w:hanging="360"/>
      </w:pPr>
      <w:rPr>
        <w:rFonts w:ascii="Courier New" w:hAnsi="Courier New" w:cs="Courier New" w:hint="default"/>
      </w:rPr>
    </w:lvl>
    <w:lvl w:ilvl="5" w:tplc="04050005" w:tentative="1">
      <w:start w:val="1"/>
      <w:numFmt w:val="bullet"/>
      <w:lvlText w:val=""/>
      <w:lvlJc w:val="left"/>
      <w:pPr>
        <w:ind w:left="6239" w:hanging="360"/>
      </w:pPr>
      <w:rPr>
        <w:rFonts w:ascii="Wingdings" w:hAnsi="Wingdings" w:hint="default"/>
      </w:rPr>
    </w:lvl>
    <w:lvl w:ilvl="6" w:tplc="04050001" w:tentative="1">
      <w:start w:val="1"/>
      <w:numFmt w:val="bullet"/>
      <w:lvlText w:val=""/>
      <w:lvlJc w:val="left"/>
      <w:pPr>
        <w:ind w:left="6959" w:hanging="360"/>
      </w:pPr>
      <w:rPr>
        <w:rFonts w:ascii="Symbol" w:hAnsi="Symbol" w:hint="default"/>
      </w:rPr>
    </w:lvl>
    <w:lvl w:ilvl="7" w:tplc="04050003" w:tentative="1">
      <w:start w:val="1"/>
      <w:numFmt w:val="bullet"/>
      <w:lvlText w:val="o"/>
      <w:lvlJc w:val="left"/>
      <w:pPr>
        <w:ind w:left="7679" w:hanging="360"/>
      </w:pPr>
      <w:rPr>
        <w:rFonts w:ascii="Courier New" w:hAnsi="Courier New" w:cs="Courier New" w:hint="default"/>
      </w:rPr>
    </w:lvl>
    <w:lvl w:ilvl="8" w:tplc="04050005" w:tentative="1">
      <w:start w:val="1"/>
      <w:numFmt w:val="bullet"/>
      <w:lvlText w:val=""/>
      <w:lvlJc w:val="left"/>
      <w:pPr>
        <w:ind w:left="8399" w:hanging="360"/>
      </w:pPr>
      <w:rPr>
        <w:rFonts w:ascii="Wingdings" w:hAnsi="Wingdings" w:hint="default"/>
      </w:rPr>
    </w:lvl>
  </w:abstractNum>
  <w:num w:numId="1" w16cid:durableId="1755203679">
    <w:abstractNumId w:val="17"/>
  </w:num>
  <w:num w:numId="2" w16cid:durableId="1853882946">
    <w:abstractNumId w:val="55"/>
  </w:num>
  <w:num w:numId="3" w16cid:durableId="736518337">
    <w:abstractNumId w:val="55"/>
  </w:num>
  <w:num w:numId="4" w16cid:durableId="898630572">
    <w:abstractNumId w:val="13"/>
  </w:num>
  <w:num w:numId="5" w16cid:durableId="270361767">
    <w:abstractNumId w:val="4"/>
  </w:num>
  <w:num w:numId="6" w16cid:durableId="732389321">
    <w:abstractNumId w:val="3"/>
  </w:num>
  <w:num w:numId="7" w16cid:durableId="73480320">
    <w:abstractNumId w:val="2"/>
  </w:num>
  <w:num w:numId="8" w16cid:durableId="668559896">
    <w:abstractNumId w:val="1"/>
  </w:num>
  <w:num w:numId="9" w16cid:durableId="3130279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133092">
    <w:abstractNumId w:val="54"/>
  </w:num>
  <w:num w:numId="11" w16cid:durableId="1105885926">
    <w:abstractNumId w:val="0"/>
  </w:num>
  <w:num w:numId="12" w16cid:durableId="2088916782">
    <w:abstractNumId w:val="6"/>
  </w:num>
  <w:num w:numId="13" w16cid:durableId="1295208676">
    <w:abstractNumId w:val="5"/>
  </w:num>
  <w:num w:numId="14" w16cid:durableId="1251549431">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21772933">
    <w:abstractNumId w:val="52"/>
  </w:num>
  <w:num w:numId="16" w16cid:durableId="1735204725">
    <w:abstractNumId w:val="12"/>
  </w:num>
  <w:num w:numId="17" w16cid:durableId="1086148064">
    <w:abstractNumId w:val="37"/>
  </w:num>
  <w:num w:numId="18" w16cid:durableId="498279401">
    <w:abstractNumId w:val="22"/>
  </w:num>
  <w:num w:numId="19" w16cid:durableId="2070112165">
    <w:abstractNumId w:val="65"/>
  </w:num>
  <w:num w:numId="20" w16cid:durableId="715541890">
    <w:abstractNumId w:val="34"/>
  </w:num>
  <w:num w:numId="21" w16cid:durableId="258605230">
    <w:abstractNumId w:val="35"/>
  </w:num>
  <w:num w:numId="22" w16cid:durableId="1415275787">
    <w:abstractNumId w:val="19"/>
  </w:num>
  <w:num w:numId="23" w16cid:durableId="95949612">
    <w:abstractNumId w:val="33"/>
  </w:num>
  <w:num w:numId="24" w16cid:durableId="149950962">
    <w:abstractNumId w:val="5"/>
  </w:num>
  <w:num w:numId="25" w16cid:durableId="5092926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6296015">
    <w:abstractNumId w:val="46"/>
  </w:num>
  <w:num w:numId="27" w16cid:durableId="209801952">
    <w:abstractNumId w:val="67"/>
  </w:num>
  <w:num w:numId="28" w16cid:durableId="1679036079">
    <w:abstractNumId w:val="70"/>
  </w:num>
  <w:num w:numId="29" w16cid:durableId="210961416">
    <w:abstractNumId w:val="28"/>
  </w:num>
  <w:num w:numId="30" w16cid:durableId="654383724">
    <w:abstractNumId w:val="7"/>
  </w:num>
  <w:num w:numId="31" w16cid:durableId="949361902">
    <w:abstractNumId w:val="56"/>
  </w:num>
  <w:num w:numId="32" w16cid:durableId="535627731">
    <w:abstractNumId w:val="59"/>
  </w:num>
  <w:num w:numId="33" w16cid:durableId="1971399629">
    <w:abstractNumId w:val="50"/>
  </w:num>
  <w:num w:numId="34" w16cid:durableId="259797130">
    <w:abstractNumId w:val="16"/>
  </w:num>
  <w:num w:numId="35" w16cid:durableId="1740521068">
    <w:abstractNumId w:val="49"/>
  </w:num>
  <w:num w:numId="36" w16cid:durableId="1300696211">
    <w:abstractNumId w:val="40"/>
  </w:num>
  <w:num w:numId="37" w16cid:durableId="446581385">
    <w:abstractNumId w:val="14"/>
  </w:num>
  <w:num w:numId="38" w16cid:durableId="1987977291">
    <w:abstractNumId w:val="49"/>
    <w:lvlOverride w:ilvl="0">
      <w:startOverride w:val="1"/>
    </w:lvlOverride>
  </w:num>
  <w:num w:numId="39" w16cid:durableId="610167833">
    <w:abstractNumId w:val="24"/>
  </w:num>
  <w:num w:numId="40" w16cid:durableId="1421826736">
    <w:abstractNumId w:val="32"/>
  </w:num>
  <w:num w:numId="41" w16cid:durableId="1843426406">
    <w:abstractNumId w:val="57"/>
  </w:num>
  <w:num w:numId="42" w16cid:durableId="17390178">
    <w:abstractNumId w:val="74"/>
  </w:num>
  <w:num w:numId="43" w16cid:durableId="1212500384">
    <w:abstractNumId w:val="41"/>
  </w:num>
  <w:num w:numId="44" w16cid:durableId="79260907">
    <w:abstractNumId w:val="39"/>
  </w:num>
  <w:num w:numId="45" w16cid:durableId="424619787">
    <w:abstractNumId w:val="38"/>
  </w:num>
  <w:num w:numId="46" w16cid:durableId="266935092">
    <w:abstractNumId w:val="9"/>
  </w:num>
  <w:num w:numId="47" w16cid:durableId="2139449281">
    <w:abstractNumId w:val="8"/>
  </w:num>
  <w:num w:numId="48" w16cid:durableId="1223716459">
    <w:abstractNumId w:val="27"/>
  </w:num>
  <w:num w:numId="49" w16cid:durableId="756170843">
    <w:abstractNumId w:val="36"/>
  </w:num>
  <w:num w:numId="50" w16cid:durableId="1349717014">
    <w:abstractNumId w:val="60"/>
  </w:num>
  <w:num w:numId="51" w16cid:durableId="1804614027">
    <w:abstractNumId w:val="30"/>
  </w:num>
  <w:num w:numId="52" w16cid:durableId="1575317369">
    <w:abstractNumId w:val="25"/>
  </w:num>
  <w:num w:numId="53" w16cid:durableId="752434441">
    <w:abstractNumId w:val="18"/>
  </w:num>
  <w:num w:numId="54" w16cid:durableId="1799836737">
    <w:abstractNumId w:val="45"/>
  </w:num>
  <w:num w:numId="55" w16cid:durableId="1324579500">
    <w:abstractNumId w:val="66"/>
  </w:num>
  <w:num w:numId="56" w16cid:durableId="543949775">
    <w:abstractNumId w:val="49"/>
    <w:lvlOverride w:ilvl="0">
      <w:startOverride w:val="1"/>
    </w:lvlOverride>
  </w:num>
  <w:num w:numId="57" w16cid:durableId="650674155">
    <w:abstractNumId w:val="47"/>
  </w:num>
  <w:num w:numId="58" w16cid:durableId="337587349">
    <w:abstractNumId w:val="75"/>
  </w:num>
  <w:num w:numId="59" w16cid:durableId="367872346">
    <w:abstractNumId w:val="51"/>
  </w:num>
  <w:num w:numId="60" w16cid:durableId="447818155">
    <w:abstractNumId w:val="77"/>
  </w:num>
  <w:num w:numId="61" w16cid:durableId="1312172781">
    <w:abstractNumId w:val="63"/>
  </w:num>
  <w:num w:numId="62" w16cid:durableId="217210881">
    <w:abstractNumId w:val="61"/>
  </w:num>
  <w:num w:numId="63" w16cid:durableId="1337414764">
    <w:abstractNumId w:val="10"/>
  </w:num>
  <w:num w:numId="64" w16cid:durableId="218706492">
    <w:abstractNumId w:val="69"/>
  </w:num>
  <w:num w:numId="65" w16cid:durableId="707341016">
    <w:abstractNumId w:val="53"/>
  </w:num>
  <w:num w:numId="66" w16cid:durableId="1976596243">
    <w:abstractNumId w:val="43"/>
  </w:num>
  <w:num w:numId="67" w16cid:durableId="1463303748">
    <w:abstractNumId w:val="58"/>
  </w:num>
  <w:num w:numId="68" w16cid:durableId="1342198531">
    <w:abstractNumId w:val="68"/>
  </w:num>
  <w:num w:numId="69" w16cid:durableId="1349983930">
    <w:abstractNumId w:val="44"/>
  </w:num>
  <w:num w:numId="70" w16cid:durableId="712265283">
    <w:abstractNumId w:val="20"/>
  </w:num>
  <w:num w:numId="71" w16cid:durableId="609044116">
    <w:abstractNumId w:val="26"/>
  </w:num>
  <w:num w:numId="72" w16cid:durableId="1401444978">
    <w:abstractNumId w:val="31"/>
  </w:num>
  <w:num w:numId="73" w16cid:durableId="1065646161">
    <w:abstractNumId w:val="76"/>
  </w:num>
  <w:num w:numId="74" w16cid:durableId="599220332">
    <w:abstractNumId w:val="48"/>
  </w:num>
  <w:num w:numId="75" w16cid:durableId="1200170350">
    <w:abstractNumId w:val="23"/>
  </w:num>
  <w:num w:numId="76" w16cid:durableId="2588257">
    <w:abstractNumId w:val="42"/>
  </w:num>
  <w:num w:numId="77" w16cid:durableId="1477068939">
    <w:abstractNumId w:val="72"/>
  </w:num>
  <w:num w:numId="78" w16cid:durableId="1505197337">
    <w:abstractNumId w:val="11"/>
  </w:num>
  <w:num w:numId="79" w16cid:durableId="1185826542">
    <w:abstractNumId w:val="62"/>
  </w:num>
  <w:num w:numId="80" w16cid:durableId="319047425">
    <w:abstractNumId w:val="21"/>
  </w:num>
  <w:num w:numId="81" w16cid:durableId="715470774">
    <w:abstractNumId w:val="29"/>
  </w:num>
  <w:num w:numId="82" w16cid:durableId="519322604">
    <w:abstractNumId w:val="49"/>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393309922">
    <w:abstractNumId w:val="64"/>
  </w:num>
  <w:num w:numId="84" w16cid:durableId="1390961423">
    <w:abstractNumId w:val="73"/>
  </w:num>
  <w:num w:numId="85" w16cid:durableId="2081173341">
    <w:abstractNumId w:val="71"/>
  </w:num>
  <w:num w:numId="86" w16cid:durableId="611671042">
    <w:abstractNumId w:val="15"/>
  </w:num>
  <w:num w:numId="87" w16cid:durableId="1665816217">
    <w:abstractNumId w:val="7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9"/>
  <w:hyphenationZone w:val="425"/>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57EC"/>
    <w:rsid w:val="00001D7C"/>
    <w:rsid w:val="000035E8"/>
    <w:rsid w:val="00005141"/>
    <w:rsid w:val="00022491"/>
    <w:rsid w:val="000227D3"/>
    <w:rsid w:val="00030121"/>
    <w:rsid w:val="000440DE"/>
    <w:rsid w:val="00046A30"/>
    <w:rsid w:val="00047A39"/>
    <w:rsid w:val="00052124"/>
    <w:rsid w:val="00056E57"/>
    <w:rsid w:val="00064B68"/>
    <w:rsid w:val="00065296"/>
    <w:rsid w:val="0007353A"/>
    <w:rsid w:val="00080A6A"/>
    <w:rsid w:val="00080DF6"/>
    <w:rsid w:val="000910A6"/>
    <w:rsid w:val="000921CE"/>
    <w:rsid w:val="000A0EB5"/>
    <w:rsid w:val="000A24D6"/>
    <w:rsid w:val="000A3C2D"/>
    <w:rsid w:val="000A43FF"/>
    <w:rsid w:val="000A5C80"/>
    <w:rsid w:val="000A7C7B"/>
    <w:rsid w:val="000B0830"/>
    <w:rsid w:val="000B33F9"/>
    <w:rsid w:val="000B638B"/>
    <w:rsid w:val="000C15C2"/>
    <w:rsid w:val="000C6B6F"/>
    <w:rsid w:val="000E19D5"/>
    <w:rsid w:val="000E63F2"/>
    <w:rsid w:val="000F6ED6"/>
    <w:rsid w:val="00116E74"/>
    <w:rsid w:val="001171B1"/>
    <w:rsid w:val="001203B2"/>
    <w:rsid w:val="00142C28"/>
    <w:rsid w:val="00143645"/>
    <w:rsid w:val="00143A15"/>
    <w:rsid w:val="00144878"/>
    <w:rsid w:val="00144F59"/>
    <w:rsid w:val="00160649"/>
    <w:rsid w:val="00160C0A"/>
    <w:rsid w:val="00174270"/>
    <w:rsid w:val="00176379"/>
    <w:rsid w:val="0017671C"/>
    <w:rsid w:val="001768C0"/>
    <w:rsid w:val="00176EEC"/>
    <w:rsid w:val="001816A5"/>
    <w:rsid w:val="00182CD8"/>
    <w:rsid w:val="0018361A"/>
    <w:rsid w:val="0019225D"/>
    <w:rsid w:val="001939D6"/>
    <w:rsid w:val="0019668E"/>
    <w:rsid w:val="001A3113"/>
    <w:rsid w:val="001A4E9E"/>
    <w:rsid w:val="001A6AE3"/>
    <w:rsid w:val="001B0DC9"/>
    <w:rsid w:val="001B2015"/>
    <w:rsid w:val="001B2D64"/>
    <w:rsid w:val="001B32C2"/>
    <w:rsid w:val="001B5B47"/>
    <w:rsid w:val="001C1C95"/>
    <w:rsid w:val="001C220B"/>
    <w:rsid w:val="001C4418"/>
    <w:rsid w:val="001C5D19"/>
    <w:rsid w:val="001E4EE7"/>
    <w:rsid w:val="001E5415"/>
    <w:rsid w:val="001E59A6"/>
    <w:rsid w:val="001E5B1B"/>
    <w:rsid w:val="001F5DEC"/>
    <w:rsid w:val="00201046"/>
    <w:rsid w:val="00204E4F"/>
    <w:rsid w:val="00206E63"/>
    <w:rsid w:val="00210AF3"/>
    <w:rsid w:val="00212DC3"/>
    <w:rsid w:val="0021395A"/>
    <w:rsid w:val="00217F09"/>
    <w:rsid w:val="0022222B"/>
    <w:rsid w:val="00223456"/>
    <w:rsid w:val="00226CB7"/>
    <w:rsid w:val="00235462"/>
    <w:rsid w:val="00240937"/>
    <w:rsid w:val="00245872"/>
    <w:rsid w:val="002461FC"/>
    <w:rsid w:val="002467FA"/>
    <w:rsid w:val="002474CC"/>
    <w:rsid w:val="00250E39"/>
    <w:rsid w:val="0025350D"/>
    <w:rsid w:val="00255426"/>
    <w:rsid w:val="00265A33"/>
    <w:rsid w:val="0028019B"/>
    <w:rsid w:val="00283206"/>
    <w:rsid w:val="002857F9"/>
    <w:rsid w:val="00290280"/>
    <w:rsid w:val="0029211E"/>
    <w:rsid w:val="00292D8A"/>
    <w:rsid w:val="0029531F"/>
    <w:rsid w:val="00297174"/>
    <w:rsid w:val="002976EF"/>
    <w:rsid w:val="002A6624"/>
    <w:rsid w:val="002A7F36"/>
    <w:rsid w:val="002B12F0"/>
    <w:rsid w:val="002B581C"/>
    <w:rsid w:val="002B610A"/>
    <w:rsid w:val="002B7755"/>
    <w:rsid w:val="002B78CD"/>
    <w:rsid w:val="002C17DA"/>
    <w:rsid w:val="002C2C56"/>
    <w:rsid w:val="002C3E9B"/>
    <w:rsid w:val="002D19D4"/>
    <w:rsid w:val="002D30F6"/>
    <w:rsid w:val="002D7D4B"/>
    <w:rsid w:val="002E2EB3"/>
    <w:rsid w:val="002E3334"/>
    <w:rsid w:val="002E586F"/>
    <w:rsid w:val="002F0BD2"/>
    <w:rsid w:val="002F0F5A"/>
    <w:rsid w:val="002F6B5A"/>
    <w:rsid w:val="002F7A0B"/>
    <w:rsid w:val="00307A52"/>
    <w:rsid w:val="00313E54"/>
    <w:rsid w:val="00314399"/>
    <w:rsid w:val="0031560F"/>
    <w:rsid w:val="0032085F"/>
    <w:rsid w:val="003233D9"/>
    <w:rsid w:val="00324239"/>
    <w:rsid w:val="003245EA"/>
    <w:rsid w:val="00324DEC"/>
    <w:rsid w:val="00336E19"/>
    <w:rsid w:val="00337143"/>
    <w:rsid w:val="00341705"/>
    <w:rsid w:val="003444EE"/>
    <w:rsid w:val="00344845"/>
    <w:rsid w:val="00346D44"/>
    <w:rsid w:val="00351174"/>
    <w:rsid w:val="00355991"/>
    <w:rsid w:val="003607C5"/>
    <w:rsid w:val="00381502"/>
    <w:rsid w:val="00381AEC"/>
    <w:rsid w:val="003829B3"/>
    <w:rsid w:val="00393AEE"/>
    <w:rsid w:val="00396F4D"/>
    <w:rsid w:val="003B29DA"/>
    <w:rsid w:val="003C69BF"/>
    <w:rsid w:val="003D2364"/>
    <w:rsid w:val="003D5501"/>
    <w:rsid w:val="003F3AFC"/>
    <w:rsid w:val="003F3D4E"/>
    <w:rsid w:val="003F53C9"/>
    <w:rsid w:val="004030BA"/>
    <w:rsid w:val="00413F9B"/>
    <w:rsid w:val="004222D6"/>
    <w:rsid w:val="00425DF0"/>
    <w:rsid w:val="004272F1"/>
    <w:rsid w:val="00432AB7"/>
    <w:rsid w:val="004411E8"/>
    <w:rsid w:val="00446167"/>
    <w:rsid w:val="00446EEC"/>
    <w:rsid w:val="0045134B"/>
    <w:rsid w:val="004527F4"/>
    <w:rsid w:val="004600AF"/>
    <w:rsid w:val="004606EF"/>
    <w:rsid w:val="00464878"/>
    <w:rsid w:val="00464E76"/>
    <w:rsid w:val="00465B5A"/>
    <w:rsid w:val="0048012D"/>
    <w:rsid w:val="004811B0"/>
    <w:rsid w:val="00482FEC"/>
    <w:rsid w:val="00485B9A"/>
    <w:rsid w:val="00487FFC"/>
    <w:rsid w:val="0049253C"/>
    <w:rsid w:val="00493F5F"/>
    <w:rsid w:val="004967C3"/>
    <w:rsid w:val="004A0A6A"/>
    <w:rsid w:val="004A0BB5"/>
    <w:rsid w:val="004A47D8"/>
    <w:rsid w:val="004B26F6"/>
    <w:rsid w:val="004B4FF0"/>
    <w:rsid w:val="004B5622"/>
    <w:rsid w:val="004B5E6A"/>
    <w:rsid w:val="004C29D6"/>
    <w:rsid w:val="004C442D"/>
    <w:rsid w:val="004D1535"/>
    <w:rsid w:val="004E2400"/>
    <w:rsid w:val="004F0AFD"/>
    <w:rsid w:val="004F57EC"/>
    <w:rsid w:val="00505444"/>
    <w:rsid w:val="0051474C"/>
    <w:rsid w:val="00521965"/>
    <w:rsid w:val="00521C01"/>
    <w:rsid w:val="00527374"/>
    <w:rsid w:val="005320AF"/>
    <w:rsid w:val="00533A24"/>
    <w:rsid w:val="00537701"/>
    <w:rsid w:val="0054097B"/>
    <w:rsid w:val="005516F4"/>
    <w:rsid w:val="0055291D"/>
    <w:rsid w:val="00555476"/>
    <w:rsid w:val="0056079F"/>
    <w:rsid w:val="00564EC2"/>
    <w:rsid w:val="00570710"/>
    <w:rsid w:val="00572777"/>
    <w:rsid w:val="005729A3"/>
    <w:rsid w:val="00577EF9"/>
    <w:rsid w:val="00584197"/>
    <w:rsid w:val="00594C50"/>
    <w:rsid w:val="005A2D56"/>
    <w:rsid w:val="005A3DD6"/>
    <w:rsid w:val="005A4577"/>
    <w:rsid w:val="005B0766"/>
    <w:rsid w:val="005B5E09"/>
    <w:rsid w:val="005B6A26"/>
    <w:rsid w:val="005B78F1"/>
    <w:rsid w:val="005B7D61"/>
    <w:rsid w:val="005C015D"/>
    <w:rsid w:val="005D150B"/>
    <w:rsid w:val="005D4678"/>
    <w:rsid w:val="005E736D"/>
    <w:rsid w:val="005F107B"/>
    <w:rsid w:val="005F1921"/>
    <w:rsid w:val="005F3A7C"/>
    <w:rsid w:val="005F3CE0"/>
    <w:rsid w:val="005F5CE3"/>
    <w:rsid w:val="006018C1"/>
    <w:rsid w:val="0060336A"/>
    <w:rsid w:val="00605C29"/>
    <w:rsid w:val="0061353D"/>
    <w:rsid w:val="0061466E"/>
    <w:rsid w:val="006203FA"/>
    <w:rsid w:val="00620F0E"/>
    <w:rsid w:val="00626A7C"/>
    <w:rsid w:val="00631D37"/>
    <w:rsid w:val="006340A0"/>
    <w:rsid w:val="00634DDA"/>
    <w:rsid w:val="00637E52"/>
    <w:rsid w:val="006440E4"/>
    <w:rsid w:val="00644FD5"/>
    <w:rsid w:val="006507AC"/>
    <w:rsid w:val="0065134F"/>
    <w:rsid w:val="0066182C"/>
    <w:rsid w:val="0066316F"/>
    <w:rsid w:val="006671BD"/>
    <w:rsid w:val="006737A7"/>
    <w:rsid w:val="00681D2F"/>
    <w:rsid w:val="00684F2B"/>
    <w:rsid w:val="00685408"/>
    <w:rsid w:val="0068687B"/>
    <w:rsid w:val="00692E26"/>
    <w:rsid w:val="00695E40"/>
    <w:rsid w:val="006972C1"/>
    <w:rsid w:val="006A1115"/>
    <w:rsid w:val="006B0109"/>
    <w:rsid w:val="006B26E3"/>
    <w:rsid w:val="006B482B"/>
    <w:rsid w:val="006C5760"/>
    <w:rsid w:val="006C5C03"/>
    <w:rsid w:val="006D238D"/>
    <w:rsid w:val="006E7930"/>
    <w:rsid w:val="006E7BCA"/>
    <w:rsid w:val="006F05FE"/>
    <w:rsid w:val="006F2547"/>
    <w:rsid w:val="006F3867"/>
    <w:rsid w:val="00701005"/>
    <w:rsid w:val="007032C8"/>
    <w:rsid w:val="007279DC"/>
    <w:rsid w:val="00732E65"/>
    <w:rsid w:val="0073399B"/>
    <w:rsid w:val="00735633"/>
    <w:rsid w:val="007368C6"/>
    <w:rsid w:val="00743817"/>
    <w:rsid w:val="007476DF"/>
    <w:rsid w:val="007572B4"/>
    <w:rsid w:val="007572CF"/>
    <w:rsid w:val="00761543"/>
    <w:rsid w:val="00766DA6"/>
    <w:rsid w:val="00773B58"/>
    <w:rsid w:val="00791D62"/>
    <w:rsid w:val="00795AF5"/>
    <w:rsid w:val="007A0BCB"/>
    <w:rsid w:val="007A19D6"/>
    <w:rsid w:val="007A4ABD"/>
    <w:rsid w:val="007B0AE0"/>
    <w:rsid w:val="007B1611"/>
    <w:rsid w:val="007B18C3"/>
    <w:rsid w:val="007B359F"/>
    <w:rsid w:val="007C4D43"/>
    <w:rsid w:val="007D4473"/>
    <w:rsid w:val="007E14CA"/>
    <w:rsid w:val="007E2B74"/>
    <w:rsid w:val="007E7621"/>
    <w:rsid w:val="007E7F58"/>
    <w:rsid w:val="007F3AD9"/>
    <w:rsid w:val="007F4C20"/>
    <w:rsid w:val="007F5DDF"/>
    <w:rsid w:val="00803DB4"/>
    <w:rsid w:val="00805E8B"/>
    <w:rsid w:val="008079B1"/>
    <w:rsid w:val="008153E5"/>
    <w:rsid w:val="008158E7"/>
    <w:rsid w:val="0082154C"/>
    <w:rsid w:val="00821A6B"/>
    <w:rsid w:val="00825EFA"/>
    <w:rsid w:val="008315F0"/>
    <w:rsid w:val="008333E9"/>
    <w:rsid w:val="00851B67"/>
    <w:rsid w:val="00856B25"/>
    <w:rsid w:val="008575A4"/>
    <w:rsid w:val="00862147"/>
    <w:rsid w:val="008702DF"/>
    <w:rsid w:val="00885E98"/>
    <w:rsid w:val="008A53CF"/>
    <w:rsid w:val="008A5E77"/>
    <w:rsid w:val="008A6B4D"/>
    <w:rsid w:val="008A7F68"/>
    <w:rsid w:val="008B2645"/>
    <w:rsid w:val="008B672D"/>
    <w:rsid w:val="008B779B"/>
    <w:rsid w:val="008B792A"/>
    <w:rsid w:val="008C3123"/>
    <w:rsid w:val="008C7BE1"/>
    <w:rsid w:val="008D1C89"/>
    <w:rsid w:val="008D5F8D"/>
    <w:rsid w:val="008E0A80"/>
    <w:rsid w:val="008F0710"/>
    <w:rsid w:val="008F41CC"/>
    <w:rsid w:val="009007A2"/>
    <w:rsid w:val="00901E7E"/>
    <w:rsid w:val="0090712E"/>
    <w:rsid w:val="00910247"/>
    <w:rsid w:val="009151EB"/>
    <w:rsid w:val="00922460"/>
    <w:rsid w:val="00932E6A"/>
    <w:rsid w:val="00956ED3"/>
    <w:rsid w:val="00965867"/>
    <w:rsid w:val="009810F2"/>
    <w:rsid w:val="00983AC7"/>
    <w:rsid w:val="00986CFD"/>
    <w:rsid w:val="0099397F"/>
    <w:rsid w:val="009A7149"/>
    <w:rsid w:val="009B0892"/>
    <w:rsid w:val="009B42EF"/>
    <w:rsid w:val="009C1349"/>
    <w:rsid w:val="009C1C70"/>
    <w:rsid w:val="009C32ED"/>
    <w:rsid w:val="009C4602"/>
    <w:rsid w:val="009D6A42"/>
    <w:rsid w:val="009D70C2"/>
    <w:rsid w:val="009E2CDF"/>
    <w:rsid w:val="009E65BC"/>
    <w:rsid w:val="00A00C73"/>
    <w:rsid w:val="00A109A8"/>
    <w:rsid w:val="00A12966"/>
    <w:rsid w:val="00A15395"/>
    <w:rsid w:val="00A16BCF"/>
    <w:rsid w:val="00A2132E"/>
    <w:rsid w:val="00A26B92"/>
    <w:rsid w:val="00A35693"/>
    <w:rsid w:val="00A402AA"/>
    <w:rsid w:val="00A405EB"/>
    <w:rsid w:val="00A42006"/>
    <w:rsid w:val="00A458EC"/>
    <w:rsid w:val="00A47CB2"/>
    <w:rsid w:val="00A536C2"/>
    <w:rsid w:val="00A66B6E"/>
    <w:rsid w:val="00A670EB"/>
    <w:rsid w:val="00A730E8"/>
    <w:rsid w:val="00A800F2"/>
    <w:rsid w:val="00A860B5"/>
    <w:rsid w:val="00A860BD"/>
    <w:rsid w:val="00A9582F"/>
    <w:rsid w:val="00AA1E0E"/>
    <w:rsid w:val="00AA508A"/>
    <w:rsid w:val="00AA773D"/>
    <w:rsid w:val="00AB2A00"/>
    <w:rsid w:val="00AC1394"/>
    <w:rsid w:val="00AC1BD1"/>
    <w:rsid w:val="00AC598A"/>
    <w:rsid w:val="00AC5A2A"/>
    <w:rsid w:val="00AC5C6E"/>
    <w:rsid w:val="00AD0DD8"/>
    <w:rsid w:val="00AD1732"/>
    <w:rsid w:val="00AE326B"/>
    <w:rsid w:val="00AF2582"/>
    <w:rsid w:val="00B06197"/>
    <w:rsid w:val="00B14B19"/>
    <w:rsid w:val="00B225D3"/>
    <w:rsid w:val="00B275B6"/>
    <w:rsid w:val="00B43FB6"/>
    <w:rsid w:val="00B5161F"/>
    <w:rsid w:val="00B57465"/>
    <w:rsid w:val="00B721B8"/>
    <w:rsid w:val="00B74F08"/>
    <w:rsid w:val="00B75DF3"/>
    <w:rsid w:val="00B917A0"/>
    <w:rsid w:val="00BA45E4"/>
    <w:rsid w:val="00BA4AED"/>
    <w:rsid w:val="00BB2BA5"/>
    <w:rsid w:val="00BB6F20"/>
    <w:rsid w:val="00BC5406"/>
    <w:rsid w:val="00BD36B0"/>
    <w:rsid w:val="00BD6A17"/>
    <w:rsid w:val="00BD74D4"/>
    <w:rsid w:val="00BE1358"/>
    <w:rsid w:val="00BE5249"/>
    <w:rsid w:val="00BE63A8"/>
    <w:rsid w:val="00BF59CB"/>
    <w:rsid w:val="00C02A77"/>
    <w:rsid w:val="00C02CA3"/>
    <w:rsid w:val="00C062F9"/>
    <w:rsid w:val="00C12C2F"/>
    <w:rsid w:val="00C16B80"/>
    <w:rsid w:val="00C21335"/>
    <w:rsid w:val="00C24849"/>
    <w:rsid w:val="00C25CE4"/>
    <w:rsid w:val="00C4163D"/>
    <w:rsid w:val="00C47881"/>
    <w:rsid w:val="00C53986"/>
    <w:rsid w:val="00C548B2"/>
    <w:rsid w:val="00C555EB"/>
    <w:rsid w:val="00C60E76"/>
    <w:rsid w:val="00C66373"/>
    <w:rsid w:val="00C6653D"/>
    <w:rsid w:val="00C67025"/>
    <w:rsid w:val="00C807B6"/>
    <w:rsid w:val="00C95BD2"/>
    <w:rsid w:val="00C9644C"/>
    <w:rsid w:val="00CA39FD"/>
    <w:rsid w:val="00CA49D2"/>
    <w:rsid w:val="00CA5D22"/>
    <w:rsid w:val="00CB52E7"/>
    <w:rsid w:val="00CC2EFA"/>
    <w:rsid w:val="00CC73A3"/>
    <w:rsid w:val="00CD460A"/>
    <w:rsid w:val="00CD4BB0"/>
    <w:rsid w:val="00CE2C96"/>
    <w:rsid w:val="00CF005A"/>
    <w:rsid w:val="00CF2312"/>
    <w:rsid w:val="00D005EC"/>
    <w:rsid w:val="00D00F84"/>
    <w:rsid w:val="00D03331"/>
    <w:rsid w:val="00D03AA6"/>
    <w:rsid w:val="00D14EEF"/>
    <w:rsid w:val="00D21A58"/>
    <w:rsid w:val="00D272CE"/>
    <w:rsid w:val="00D27A81"/>
    <w:rsid w:val="00D30AEE"/>
    <w:rsid w:val="00D328F2"/>
    <w:rsid w:val="00D5037B"/>
    <w:rsid w:val="00D5055D"/>
    <w:rsid w:val="00D5179A"/>
    <w:rsid w:val="00D65DF2"/>
    <w:rsid w:val="00D65F6E"/>
    <w:rsid w:val="00D70CBD"/>
    <w:rsid w:val="00D7285D"/>
    <w:rsid w:val="00D76A2D"/>
    <w:rsid w:val="00D82B7A"/>
    <w:rsid w:val="00D87A5F"/>
    <w:rsid w:val="00D90C91"/>
    <w:rsid w:val="00DA66CA"/>
    <w:rsid w:val="00DB248D"/>
    <w:rsid w:val="00DC0756"/>
    <w:rsid w:val="00DD18D6"/>
    <w:rsid w:val="00DD5504"/>
    <w:rsid w:val="00DD66C5"/>
    <w:rsid w:val="00DD6C28"/>
    <w:rsid w:val="00DD7D35"/>
    <w:rsid w:val="00DE181B"/>
    <w:rsid w:val="00DE7AFB"/>
    <w:rsid w:val="00DF0857"/>
    <w:rsid w:val="00E023DE"/>
    <w:rsid w:val="00E05354"/>
    <w:rsid w:val="00E07499"/>
    <w:rsid w:val="00E11F32"/>
    <w:rsid w:val="00E13712"/>
    <w:rsid w:val="00E16D15"/>
    <w:rsid w:val="00E22D0F"/>
    <w:rsid w:val="00E23F14"/>
    <w:rsid w:val="00E25F2D"/>
    <w:rsid w:val="00E273EA"/>
    <w:rsid w:val="00E411B0"/>
    <w:rsid w:val="00E50461"/>
    <w:rsid w:val="00E6328B"/>
    <w:rsid w:val="00E63EA1"/>
    <w:rsid w:val="00E63F1F"/>
    <w:rsid w:val="00E6539D"/>
    <w:rsid w:val="00E67B69"/>
    <w:rsid w:val="00E70F72"/>
    <w:rsid w:val="00E72550"/>
    <w:rsid w:val="00E80ACE"/>
    <w:rsid w:val="00E813A5"/>
    <w:rsid w:val="00E81F66"/>
    <w:rsid w:val="00E92A00"/>
    <w:rsid w:val="00EA09E1"/>
    <w:rsid w:val="00EA1F84"/>
    <w:rsid w:val="00EA217B"/>
    <w:rsid w:val="00EB2B2A"/>
    <w:rsid w:val="00EC01F9"/>
    <w:rsid w:val="00EC3947"/>
    <w:rsid w:val="00EC628F"/>
    <w:rsid w:val="00ED0232"/>
    <w:rsid w:val="00ED0DFB"/>
    <w:rsid w:val="00ED26DC"/>
    <w:rsid w:val="00ED36BD"/>
    <w:rsid w:val="00ED698A"/>
    <w:rsid w:val="00EE1EED"/>
    <w:rsid w:val="00EE3F43"/>
    <w:rsid w:val="00EE419A"/>
    <w:rsid w:val="00EF41B3"/>
    <w:rsid w:val="00EF7227"/>
    <w:rsid w:val="00F015F8"/>
    <w:rsid w:val="00F07EA8"/>
    <w:rsid w:val="00F105AE"/>
    <w:rsid w:val="00F10D11"/>
    <w:rsid w:val="00F17057"/>
    <w:rsid w:val="00F21F12"/>
    <w:rsid w:val="00F33276"/>
    <w:rsid w:val="00F34DBE"/>
    <w:rsid w:val="00F37A7F"/>
    <w:rsid w:val="00F405B9"/>
    <w:rsid w:val="00F45770"/>
    <w:rsid w:val="00F72738"/>
    <w:rsid w:val="00F72743"/>
    <w:rsid w:val="00F82C17"/>
    <w:rsid w:val="00F83115"/>
    <w:rsid w:val="00F84E6A"/>
    <w:rsid w:val="00F85EC7"/>
    <w:rsid w:val="00F91D5B"/>
    <w:rsid w:val="00FA7CFB"/>
    <w:rsid w:val="00FB3E86"/>
    <w:rsid w:val="00FB7426"/>
    <w:rsid w:val="00FC34FB"/>
    <w:rsid w:val="00FC5DDD"/>
    <w:rsid w:val="00FC7EB0"/>
    <w:rsid w:val="00FD2F03"/>
    <w:rsid w:val="00FD3987"/>
    <w:rsid w:val="00FF1D8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BF8770"/>
  <w15:chartTrackingRefBased/>
  <w15:docId w15:val="{106CEAD7-8FE7-47DC-9DA7-7E1AC2750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uiPriority="32" w:qFormat="1"/>
    <w:lsdException w:name="Book Title" w:semiHidden="1"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D30AEE"/>
    <w:pPr>
      <w:jc w:val="both"/>
    </w:pPr>
  </w:style>
  <w:style w:type="paragraph" w:styleId="Nadpis1">
    <w:name w:val="heading 1"/>
    <w:basedOn w:val="Normln"/>
    <w:next w:val="Normln"/>
    <w:link w:val="Nadpis1Char"/>
    <w:uiPriority w:val="9"/>
    <w:qFormat/>
    <w:rsid w:val="008B2645"/>
    <w:pPr>
      <w:keepNext/>
      <w:keepLines/>
      <w:spacing w:before="160" w:after="160"/>
      <w:outlineLvl w:val="0"/>
    </w:pPr>
    <w:rPr>
      <w:rFonts w:asciiTheme="majorHAnsi" w:eastAsiaTheme="majorEastAsia" w:hAnsiTheme="majorHAnsi" w:cstheme="majorBidi"/>
      <w:b/>
      <w:color w:val="D22D40" w:themeColor="accent1"/>
      <w:sz w:val="28"/>
      <w:szCs w:val="40"/>
    </w:rPr>
  </w:style>
  <w:style w:type="paragraph" w:styleId="Nadpis2">
    <w:name w:val="heading 2"/>
    <w:basedOn w:val="Normln"/>
    <w:next w:val="Normln"/>
    <w:link w:val="Nadpis2Char"/>
    <w:uiPriority w:val="9"/>
    <w:unhideWhenUsed/>
    <w:qFormat/>
    <w:rsid w:val="008B2645"/>
    <w:pPr>
      <w:keepNext/>
      <w:keepLines/>
      <w:spacing w:before="160" w:after="80"/>
      <w:outlineLvl w:val="1"/>
    </w:pPr>
    <w:rPr>
      <w:rFonts w:asciiTheme="majorHAnsi" w:eastAsiaTheme="majorEastAsia" w:hAnsiTheme="majorHAnsi" w:cstheme="majorBidi"/>
      <w:b/>
      <w:color w:val="000000" w:themeColor="text1"/>
      <w:sz w:val="24"/>
      <w:szCs w:val="32"/>
    </w:rPr>
  </w:style>
  <w:style w:type="paragraph" w:styleId="Nadpis3">
    <w:name w:val="heading 3"/>
    <w:basedOn w:val="Normln"/>
    <w:next w:val="Normln"/>
    <w:link w:val="Nadpis3Char"/>
    <w:uiPriority w:val="9"/>
    <w:unhideWhenUsed/>
    <w:qFormat/>
    <w:rsid w:val="00D70CBD"/>
    <w:pPr>
      <w:keepNext/>
      <w:keepLines/>
      <w:spacing w:before="160" w:after="80"/>
      <w:outlineLvl w:val="2"/>
    </w:pPr>
    <w:rPr>
      <w:rFonts w:eastAsiaTheme="majorEastAsia" w:cstheme="majorBidi"/>
      <w:b/>
      <w:color w:val="000000" w:themeColor="text1"/>
      <w:sz w:val="24"/>
      <w:szCs w:val="28"/>
    </w:rPr>
  </w:style>
  <w:style w:type="paragraph" w:styleId="Nadpis4">
    <w:name w:val="heading 4"/>
    <w:basedOn w:val="Normln"/>
    <w:next w:val="Normln"/>
    <w:link w:val="Nadpis4Char"/>
    <w:uiPriority w:val="9"/>
    <w:unhideWhenUsed/>
    <w:qFormat/>
    <w:rsid w:val="00D70CBD"/>
    <w:pPr>
      <w:keepNext/>
      <w:keepLines/>
      <w:spacing w:before="80" w:after="40"/>
      <w:outlineLvl w:val="3"/>
    </w:pPr>
    <w:rPr>
      <w:rFonts w:eastAsiaTheme="majorEastAsia" w:cstheme="majorBidi"/>
      <w:iCs/>
      <w:color w:val="000000" w:themeColor="text1"/>
      <w:sz w:val="24"/>
    </w:rPr>
  </w:style>
  <w:style w:type="paragraph" w:styleId="Nadpis5">
    <w:name w:val="heading 5"/>
    <w:basedOn w:val="Normln"/>
    <w:next w:val="Normln"/>
    <w:link w:val="Nadpis5Char"/>
    <w:uiPriority w:val="9"/>
    <w:semiHidden/>
    <w:qFormat/>
    <w:rsid w:val="008702DF"/>
    <w:pPr>
      <w:keepNext/>
      <w:keepLines/>
      <w:spacing w:before="80" w:after="40"/>
      <w:outlineLvl w:val="4"/>
    </w:pPr>
    <w:rPr>
      <w:rFonts w:eastAsiaTheme="majorEastAsia" w:cstheme="majorBidi"/>
      <w:color w:val="9D212F" w:themeColor="accent1" w:themeShade="BF"/>
    </w:rPr>
  </w:style>
  <w:style w:type="paragraph" w:styleId="Nadpis6">
    <w:name w:val="heading 6"/>
    <w:basedOn w:val="Normln"/>
    <w:next w:val="Normln"/>
    <w:link w:val="Nadpis6Char"/>
    <w:uiPriority w:val="9"/>
    <w:semiHidden/>
    <w:qFormat/>
    <w:rsid w:val="008702DF"/>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qFormat/>
    <w:rsid w:val="008702DF"/>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qFormat/>
    <w:rsid w:val="008702DF"/>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qFormat/>
    <w:rsid w:val="008702DF"/>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8B2645"/>
    <w:rPr>
      <w:rFonts w:asciiTheme="majorHAnsi" w:eastAsiaTheme="majorEastAsia" w:hAnsiTheme="majorHAnsi" w:cstheme="majorBidi"/>
      <w:b/>
      <w:color w:val="D22D40" w:themeColor="accent1"/>
      <w:sz w:val="28"/>
      <w:szCs w:val="40"/>
    </w:rPr>
  </w:style>
  <w:style w:type="character" w:customStyle="1" w:styleId="Nadpis2Char">
    <w:name w:val="Nadpis 2 Char"/>
    <w:basedOn w:val="Standardnpsmoodstavce"/>
    <w:link w:val="Nadpis2"/>
    <w:uiPriority w:val="9"/>
    <w:rsid w:val="008B2645"/>
    <w:rPr>
      <w:rFonts w:asciiTheme="majorHAnsi" w:eastAsiaTheme="majorEastAsia" w:hAnsiTheme="majorHAnsi" w:cstheme="majorBidi"/>
      <w:b/>
      <w:color w:val="000000" w:themeColor="text1"/>
      <w:sz w:val="24"/>
      <w:szCs w:val="32"/>
    </w:rPr>
  </w:style>
  <w:style w:type="character" w:customStyle="1" w:styleId="Nadpis3Char">
    <w:name w:val="Nadpis 3 Char"/>
    <w:basedOn w:val="Standardnpsmoodstavce"/>
    <w:link w:val="Nadpis3"/>
    <w:uiPriority w:val="9"/>
    <w:rsid w:val="00D70CBD"/>
    <w:rPr>
      <w:rFonts w:eastAsiaTheme="majorEastAsia" w:cstheme="majorBidi"/>
      <w:b/>
      <w:color w:val="000000" w:themeColor="text1"/>
      <w:sz w:val="24"/>
      <w:szCs w:val="28"/>
    </w:rPr>
  </w:style>
  <w:style w:type="character" w:customStyle="1" w:styleId="Nadpis4Char">
    <w:name w:val="Nadpis 4 Char"/>
    <w:basedOn w:val="Standardnpsmoodstavce"/>
    <w:link w:val="Nadpis4"/>
    <w:uiPriority w:val="9"/>
    <w:rsid w:val="00D70CBD"/>
    <w:rPr>
      <w:rFonts w:eastAsiaTheme="majorEastAsia" w:cstheme="majorBidi"/>
      <w:iCs/>
      <w:color w:val="000000" w:themeColor="text1"/>
      <w:sz w:val="24"/>
    </w:rPr>
  </w:style>
  <w:style w:type="character" w:customStyle="1" w:styleId="Nadpis5Char">
    <w:name w:val="Nadpis 5 Char"/>
    <w:basedOn w:val="Standardnpsmoodstavce"/>
    <w:link w:val="Nadpis5"/>
    <w:uiPriority w:val="9"/>
    <w:semiHidden/>
    <w:rsid w:val="00FB7426"/>
    <w:rPr>
      <w:rFonts w:eastAsiaTheme="majorEastAsia" w:cstheme="majorBidi"/>
      <w:color w:val="9D212F" w:themeColor="accent1" w:themeShade="BF"/>
    </w:rPr>
  </w:style>
  <w:style w:type="character" w:customStyle="1" w:styleId="Nadpis6Char">
    <w:name w:val="Nadpis 6 Char"/>
    <w:basedOn w:val="Standardnpsmoodstavce"/>
    <w:link w:val="Nadpis6"/>
    <w:uiPriority w:val="9"/>
    <w:semiHidden/>
    <w:rsid w:val="00FB7426"/>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FB7426"/>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FB7426"/>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FB7426"/>
    <w:rPr>
      <w:rFonts w:eastAsiaTheme="majorEastAsia" w:cstheme="majorBidi"/>
      <w:color w:val="272727" w:themeColor="text1" w:themeTint="D8"/>
    </w:rPr>
  </w:style>
  <w:style w:type="paragraph" w:styleId="Nzev">
    <w:name w:val="Title"/>
    <w:basedOn w:val="Normln"/>
    <w:next w:val="Normln"/>
    <w:link w:val="NzevChar"/>
    <w:uiPriority w:val="10"/>
    <w:qFormat/>
    <w:rsid w:val="002B12F0"/>
    <w:pPr>
      <w:spacing w:after="40" w:line="288" w:lineRule="auto"/>
      <w:contextualSpacing/>
    </w:pPr>
    <w:rPr>
      <w:rFonts w:asciiTheme="majorHAnsi" w:eastAsiaTheme="majorEastAsia" w:hAnsiTheme="majorHAnsi" w:cstheme="majorBidi"/>
      <w:b/>
      <w:color w:val="003657" w:themeColor="text2"/>
      <w:kern w:val="0"/>
      <w:sz w:val="32"/>
      <w:szCs w:val="56"/>
    </w:rPr>
  </w:style>
  <w:style w:type="character" w:customStyle="1" w:styleId="NzevChar">
    <w:name w:val="Název Char"/>
    <w:basedOn w:val="Standardnpsmoodstavce"/>
    <w:link w:val="Nzev"/>
    <w:uiPriority w:val="10"/>
    <w:rsid w:val="002B12F0"/>
    <w:rPr>
      <w:rFonts w:asciiTheme="majorHAnsi" w:eastAsiaTheme="majorEastAsia" w:hAnsiTheme="majorHAnsi" w:cstheme="majorBidi"/>
      <w:b/>
      <w:color w:val="003657" w:themeColor="text2"/>
      <w:kern w:val="0"/>
      <w:sz w:val="32"/>
      <w:szCs w:val="56"/>
    </w:rPr>
  </w:style>
  <w:style w:type="paragraph" w:styleId="Podnadpis">
    <w:name w:val="Subtitle"/>
    <w:basedOn w:val="Normln"/>
    <w:next w:val="Normln"/>
    <w:link w:val="PodnadpisChar"/>
    <w:uiPriority w:val="11"/>
    <w:qFormat/>
    <w:rsid w:val="002B12F0"/>
    <w:pPr>
      <w:numPr>
        <w:ilvl w:val="1"/>
      </w:numPr>
      <w:spacing w:after="360"/>
    </w:pPr>
    <w:rPr>
      <w:rFonts w:eastAsiaTheme="majorEastAsia" w:cstheme="majorBidi"/>
      <w:color w:val="D22D40" w:themeColor="accent1"/>
      <w:sz w:val="28"/>
      <w:szCs w:val="28"/>
    </w:rPr>
  </w:style>
  <w:style w:type="character" w:customStyle="1" w:styleId="PodnadpisChar">
    <w:name w:val="Podnadpis Char"/>
    <w:basedOn w:val="Standardnpsmoodstavce"/>
    <w:link w:val="Podnadpis"/>
    <w:uiPriority w:val="11"/>
    <w:rsid w:val="002B12F0"/>
    <w:rPr>
      <w:rFonts w:eastAsiaTheme="majorEastAsia" w:cstheme="majorBidi"/>
      <w:color w:val="D22D40" w:themeColor="accent1"/>
      <w:sz w:val="28"/>
      <w:szCs w:val="28"/>
    </w:rPr>
  </w:style>
  <w:style w:type="paragraph" w:styleId="Citt">
    <w:name w:val="Quote"/>
    <w:basedOn w:val="Normln"/>
    <w:next w:val="Normln"/>
    <w:link w:val="CittChar"/>
    <w:uiPriority w:val="29"/>
    <w:semiHidden/>
    <w:qFormat/>
    <w:rsid w:val="008702DF"/>
    <w:pPr>
      <w:spacing w:before="160"/>
      <w:jc w:val="center"/>
    </w:pPr>
    <w:rPr>
      <w:i/>
      <w:iCs/>
      <w:color w:val="404040" w:themeColor="text1" w:themeTint="BF"/>
    </w:rPr>
  </w:style>
  <w:style w:type="character" w:customStyle="1" w:styleId="CittChar">
    <w:name w:val="Citát Char"/>
    <w:basedOn w:val="Standardnpsmoodstavce"/>
    <w:link w:val="Citt"/>
    <w:uiPriority w:val="29"/>
    <w:semiHidden/>
    <w:rsid w:val="00825EFA"/>
    <w:rPr>
      <w:i/>
      <w:iCs/>
      <w:color w:val="404040" w:themeColor="text1" w:themeTint="BF"/>
    </w:rPr>
  </w:style>
  <w:style w:type="paragraph" w:styleId="Odstavecseseznamem">
    <w:name w:val="List Paragraph"/>
    <w:basedOn w:val="Normln"/>
    <w:link w:val="OdstavecseseznamemChar"/>
    <w:uiPriority w:val="34"/>
    <w:unhideWhenUsed/>
    <w:qFormat/>
    <w:rsid w:val="007E7F58"/>
    <w:pPr>
      <w:ind w:left="720"/>
      <w:contextualSpacing/>
    </w:pPr>
  </w:style>
  <w:style w:type="character" w:styleId="Zdraznnintenzivn">
    <w:name w:val="Intense Emphasis"/>
    <w:basedOn w:val="Standardnpsmoodstavce"/>
    <w:uiPriority w:val="21"/>
    <w:semiHidden/>
    <w:qFormat/>
    <w:rsid w:val="00465B5A"/>
    <w:rPr>
      <w:i/>
      <w:iCs/>
      <w:color w:val="D22D40" w:themeColor="accent1"/>
    </w:rPr>
  </w:style>
  <w:style w:type="paragraph" w:styleId="Vrazncitt">
    <w:name w:val="Intense Quote"/>
    <w:basedOn w:val="Normln"/>
    <w:next w:val="Normln"/>
    <w:link w:val="VrazncittChar"/>
    <w:uiPriority w:val="30"/>
    <w:semiHidden/>
    <w:qFormat/>
    <w:rsid w:val="00465B5A"/>
    <w:pPr>
      <w:pBdr>
        <w:top w:val="single" w:sz="4" w:space="10" w:color="D22D40" w:themeColor="accent1"/>
        <w:bottom w:val="single" w:sz="4" w:space="10" w:color="D22D40" w:themeColor="accent1"/>
      </w:pBdr>
      <w:spacing w:before="360" w:after="360"/>
      <w:ind w:left="864" w:right="864"/>
      <w:jc w:val="center"/>
    </w:pPr>
    <w:rPr>
      <w:i/>
      <w:iCs/>
      <w:color w:val="D22D40" w:themeColor="accent1"/>
    </w:rPr>
  </w:style>
  <w:style w:type="character" w:customStyle="1" w:styleId="VrazncittChar">
    <w:name w:val="Výrazný citát Char"/>
    <w:basedOn w:val="Standardnpsmoodstavce"/>
    <w:link w:val="Vrazncitt"/>
    <w:uiPriority w:val="30"/>
    <w:semiHidden/>
    <w:rsid w:val="00825EFA"/>
    <w:rPr>
      <w:i/>
      <w:iCs/>
      <w:color w:val="D22D40" w:themeColor="accent1"/>
    </w:rPr>
  </w:style>
  <w:style w:type="character" w:styleId="Odkazintenzivn">
    <w:name w:val="Intense Reference"/>
    <w:basedOn w:val="Standardnpsmoodstavce"/>
    <w:uiPriority w:val="32"/>
    <w:semiHidden/>
    <w:qFormat/>
    <w:rsid w:val="00465B5A"/>
    <w:rPr>
      <w:b/>
      <w:bCs/>
      <w:smallCaps/>
      <w:color w:val="D22D40" w:themeColor="accent1"/>
      <w:spacing w:val="5"/>
    </w:rPr>
  </w:style>
  <w:style w:type="paragraph" w:styleId="Zhlav">
    <w:name w:val="header"/>
    <w:basedOn w:val="Normln"/>
    <w:link w:val="ZhlavChar"/>
    <w:uiPriority w:val="99"/>
    <w:unhideWhenUsed/>
    <w:rsid w:val="00AC598A"/>
    <w:pPr>
      <w:tabs>
        <w:tab w:val="center" w:pos="4536"/>
        <w:tab w:val="right" w:pos="9072"/>
      </w:tabs>
      <w:spacing w:after="0" w:line="240" w:lineRule="auto"/>
    </w:pPr>
    <w:rPr>
      <w:sz w:val="18"/>
    </w:rPr>
  </w:style>
  <w:style w:type="character" w:customStyle="1" w:styleId="ZhlavChar">
    <w:name w:val="Záhlaví Char"/>
    <w:basedOn w:val="Standardnpsmoodstavce"/>
    <w:link w:val="Zhlav"/>
    <w:uiPriority w:val="99"/>
    <w:rsid w:val="00AC598A"/>
    <w:rPr>
      <w:sz w:val="18"/>
    </w:rPr>
  </w:style>
  <w:style w:type="paragraph" w:styleId="Zpat">
    <w:name w:val="footer"/>
    <w:basedOn w:val="Normln"/>
    <w:link w:val="ZpatChar"/>
    <w:uiPriority w:val="99"/>
    <w:unhideWhenUsed/>
    <w:rsid w:val="008B672D"/>
    <w:pPr>
      <w:tabs>
        <w:tab w:val="center" w:pos="4536"/>
        <w:tab w:val="right" w:pos="9072"/>
      </w:tabs>
      <w:spacing w:after="0" w:line="240" w:lineRule="auto"/>
    </w:pPr>
    <w:rPr>
      <w:sz w:val="18"/>
    </w:rPr>
  </w:style>
  <w:style w:type="character" w:customStyle="1" w:styleId="ZpatChar">
    <w:name w:val="Zápatí Char"/>
    <w:basedOn w:val="Standardnpsmoodstavce"/>
    <w:link w:val="Zpat"/>
    <w:uiPriority w:val="99"/>
    <w:rsid w:val="008B672D"/>
    <w:rPr>
      <w:sz w:val="18"/>
    </w:rPr>
  </w:style>
  <w:style w:type="paragraph" w:styleId="Bezmezer">
    <w:name w:val="No Spacing"/>
    <w:link w:val="BezmezerChar"/>
    <w:uiPriority w:val="1"/>
    <w:qFormat/>
    <w:rsid w:val="00313E54"/>
    <w:pPr>
      <w:spacing w:after="0"/>
      <w:jc w:val="both"/>
    </w:pPr>
  </w:style>
  <w:style w:type="character" w:styleId="Zdraznnjemn">
    <w:name w:val="Subtle Emphasis"/>
    <w:basedOn w:val="Standardnpsmoodstavce"/>
    <w:uiPriority w:val="19"/>
    <w:qFormat/>
    <w:rsid w:val="00C21335"/>
    <w:rPr>
      <w:i w:val="0"/>
      <w:iCs/>
      <w:color w:val="D22D40" w:themeColor="accent1"/>
    </w:rPr>
  </w:style>
  <w:style w:type="character" w:styleId="Zdraznn">
    <w:name w:val="Emphasis"/>
    <w:basedOn w:val="Standardnpsmoodstavce"/>
    <w:uiPriority w:val="20"/>
    <w:qFormat/>
    <w:rsid w:val="00572777"/>
    <w:rPr>
      <w:b/>
      <w:i w:val="0"/>
      <w:iCs/>
      <w:color w:val="003657" w:themeColor="text2"/>
    </w:rPr>
  </w:style>
  <w:style w:type="paragraph" w:styleId="Nadpisobsahu">
    <w:name w:val="TOC Heading"/>
    <w:basedOn w:val="Nadpis1"/>
    <w:next w:val="Normln"/>
    <w:uiPriority w:val="39"/>
    <w:unhideWhenUsed/>
    <w:rsid w:val="00E13712"/>
    <w:pPr>
      <w:outlineLvl w:val="9"/>
    </w:pPr>
    <w:rPr>
      <w:szCs w:val="32"/>
    </w:rPr>
  </w:style>
  <w:style w:type="numbering" w:customStyle="1" w:styleId="Odrkovseznam">
    <w:name w:val="Odrážkový seznam"/>
    <w:uiPriority w:val="99"/>
    <w:rsid w:val="007E7F58"/>
    <w:pPr>
      <w:numPr>
        <w:numId w:val="18"/>
      </w:numPr>
    </w:pPr>
  </w:style>
  <w:style w:type="paragraph" w:styleId="Seznamsodrkami">
    <w:name w:val="List Bullet"/>
    <w:basedOn w:val="Odstavecseseznamem"/>
    <w:uiPriority w:val="99"/>
    <w:qFormat/>
    <w:rsid w:val="007E7F58"/>
    <w:pPr>
      <w:numPr>
        <w:numId w:val="17"/>
      </w:numPr>
    </w:pPr>
    <w:rPr>
      <w:noProof/>
    </w:rPr>
  </w:style>
  <w:style w:type="character" w:styleId="Hypertextovodkaz">
    <w:name w:val="Hyperlink"/>
    <w:basedOn w:val="Standardnpsmoodstavce"/>
    <w:uiPriority w:val="99"/>
    <w:unhideWhenUsed/>
    <w:rsid w:val="00381AEC"/>
    <w:rPr>
      <w:color w:val="D22D40" w:themeColor="hyperlink"/>
      <w:u w:val="single"/>
    </w:rPr>
  </w:style>
  <w:style w:type="table" w:styleId="Mkatabulky">
    <w:name w:val="Table Grid"/>
    <w:basedOn w:val="Normlntabulka"/>
    <w:uiPriority w:val="39"/>
    <w:rsid w:val="002E2E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vtltabulkasmkou1">
    <w:name w:val="Grid Table 1 Light"/>
    <w:basedOn w:val="Normlntabulka"/>
    <w:uiPriority w:val="46"/>
    <w:rsid w:val="002C2C5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ulkasmkou2">
    <w:name w:val="Grid Table 2"/>
    <w:basedOn w:val="Normlntabulka"/>
    <w:uiPriority w:val="47"/>
    <w:rsid w:val="002C2C56"/>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mavtabulkasmkou5zvraznn1">
    <w:name w:val="Grid Table 5 Dark Accent 1"/>
    <w:basedOn w:val="Normlntabulka"/>
    <w:uiPriority w:val="50"/>
    <w:rsid w:val="008F41C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6D5D8"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22D40"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22D40"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22D40"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22D40" w:themeFill="accent1"/>
      </w:tcPr>
    </w:tblStylePr>
    <w:tblStylePr w:type="band1Vert">
      <w:tblPr/>
      <w:tcPr>
        <w:shd w:val="clear" w:color="auto" w:fill="EDABB2" w:themeFill="accent1" w:themeFillTint="66"/>
      </w:tcPr>
    </w:tblStylePr>
    <w:tblStylePr w:type="band1Horz">
      <w:tblPr/>
      <w:tcPr>
        <w:shd w:val="clear" w:color="auto" w:fill="EDABB2" w:themeFill="accent1" w:themeFillTint="66"/>
      </w:tcPr>
    </w:tblStylePr>
  </w:style>
  <w:style w:type="character" w:styleId="Nevyeenzmnka">
    <w:name w:val="Unresolved Mention"/>
    <w:basedOn w:val="Standardnpsmoodstavce"/>
    <w:uiPriority w:val="99"/>
    <w:semiHidden/>
    <w:unhideWhenUsed/>
    <w:rsid w:val="005320AF"/>
    <w:rPr>
      <w:color w:val="605E5C"/>
      <w:shd w:val="clear" w:color="auto" w:fill="E1DFDD"/>
    </w:rPr>
  </w:style>
  <w:style w:type="character" w:styleId="Siln">
    <w:name w:val="Strong"/>
    <w:basedOn w:val="Standardnpsmoodstavce"/>
    <w:uiPriority w:val="22"/>
    <w:qFormat/>
    <w:rsid w:val="000E19D5"/>
    <w:rPr>
      <w:b/>
      <w:bCs/>
    </w:rPr>
  </w:style>
  <w:style w:type="numbering" w:customStyle="1" w:styleId="Seznamssly">
    <w:name w:val="Seznam s čísly"/>
    <w:uiPriority w:val="99"/>
    <w:rsid w:val="00BE1358"/>
    <w:pPr>
      <w:numPr>
        <w:numId w:val="23"/>
      </w:numPr>
    </w:pPr>
  </w:style>
  <w:style w:type="paragraph" w:styleId="slovanseznam">
    <w:name w:val="List Number"/>
    <w:basedOn w:val="Odstavecseseznamem"/>
    <w:uiPriority w:val="99"/>
    <w:unhideWhenUsed/>
    <w:qFormat/>
    <w:rsid w:val="00BE1358"/>
    <w:pPr>
      <w:numPr>
        <w:numId w:val="22"/>
      </w:numPr>
    </w:pPr>
    <w:rPr>
      <w:noProof/>
    </w:rPr>
  </w:style>
  <w:style w:type="paragraph" w:styleId="Titulek">
    <w:name w:val="caption"/>
    <w:basedOn w:val="Normln"/>
    <w:next w:val="Normln"/>
    <w:uiPriority w:val="35"/>
    <w:unhideWhenUsed/>
    <w:qFormat/>
    <w:rsid w:val="00594C50"/>
    <w:pPr>
      <w:spacing w:before="60" w:line="240" w:lineRule="auto"/>
    </w:pPr>
    <w:rPr>
      <w:iCs/>
      <w:color w:val="003657" w:themeColor="text2"/>
      <w:sz w:val="16"/>
      <w:szCs w:val="18"/>
    </w:rPr>
  </w:style>
  <w:style w:type="table" w:styleId="Tabulkaseznamu3zvraznn2">
    <w:name w:val="List Table 3 Accent 2"/>
    <w:basedOn w:val="Normlntabulka"/>
    <w:uiPriority w:val="48"/>
    <w:rsid w:val="00C02A77"/>
    <w:pPr>
      <w:spacing w:after="0" w:line="240" w:lineRule="auto"/>
    </w:pPr>
    <w:tblPr>
      <w:tblStyleRowBandSize w:val="1"/>
      <w:tblStyleColBandSize w:val="1"/>
      <w:tblBorders>
        <w:top w:val="single" w:sz="4" w:space="0" w:color="003657" w:themeColor="accent2"/>
        <w:left w:val="single" w:sz="4" w:space="0" w:color="003657" w:themeColor="accent2"/>
        <w:bottom w:val="single" w:sz="4" w:space="0" w:color="003657" w:themeColor="accent2"/>
        <w:right w:val="single" w:sz="4" w:space="0" w:color="003657" w:themeColor="accent2"/>
      </w:tblBorders>
    </w:tblPr>
    <w:tblStylePr w:type="firstRow">
      <w:rPr>
        <w:b/>
        <w:bCs/>
        <w:color w:val="FFFFFF" w:themeColor="background1"/>
      </w:rPr>
      <w:tblPr/>
      <w:tcPr>
        <w:shd w:val="clear" w:color="auto" w:fill="003657" w:themeFill="accent2"/>
      </w:tcPr>
    </w:tblStylePr>
    <w:tblStylePr w:type="lastRow">
      <w:rPr>
        <w:b/>
        <w:bCs/>
      </w:rPr>
      <w:tblPr/>
      <w:tcPr>
        <w:tcBorders>
          <w:top w:val="double" w:sz="4" w:space="0" w:color="00365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3657" w:themeColor="accent2"/>
          <w:right w:val="single" w:sz="4" w:space="0" w:color="003657" w:themeColor="accent2"/>
        </w:tcBorders>
      </w:tcPr>
    </w:tblStylePr>
    <w:tblStylePr w:type="band1Horz">
      <w:tblPr/>
      <w:tcPr>
        <w:tcBorders>
          <w:top w:val="single" w:sz="4" w:space="0" w:color="003657" w:themeColor="accent2"/>
          <w:bottom w:val="single" w:sz="4" w:space="0" w:color="00365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3657" w:themeColor="accent2"/>
          <w:left w:val="nil"/>
        </w:tcBorders>
      </w:tcPr>
    </w:tblStylePr>
    <w:tblStylePr w:type="swCell">
      <w:tblPr/>
      <w:tcPr>
        <w:tcBorders>
          <w:top w:val="double" w:sz="4" w:space="0" w:color="003657" w:themeColor="accent2"/>
          <w:right w:val="nil"/>
        </w:tcBorders>
      </w:tcPr>
    </w:tblStylePr>
  </w:style>
  <w:style w:type="table" w:styleId="Tabulkaseznamu3zvraznn1">
    <w:name w:val="List Table 3 Accent 1"/>
    <w:basedOn w:val="Normlntabulka"/>
    <w:uiPriority w:val="48"/>
    <w:rsid w:val="00C02A77"/>
    <w:pPr>
      <w:spacing w:after="0" w:line="240" w:lineRule="auto"/>
    </w:pPr>
    <w:tblPr>
      <w:tblStyleRowBandSize w:val="1"/>
      <w:tblStyleColBandSize w:val="1"/>
      <w:tblBorders>
        <w:top w:val="single" w:sz="4" w:space="0" w:color="D22D40" w:themeColor="accent1"/>
        <w:left w:val="single" w:sz="4" w:space="0" w:color="D22D40" w:themeColor="accent1"/>
        <w:bottom w:val="single" w:sz="4" w:space="0" w:color="D22D40" w:themeColor="accent1"/>
        <w:right w:val="single" w:sz="4" w:space="0" w:color="D22D40" w:themeColor="accent1"/>
      </w:tblBorders>
    </w:tblPr>
    <w:tblStylePr w:type="firstRow">
      <w:rPr>
        <w:b/>
        <w:bCs/>
        <w:color w:val="FFFFFF" w:themeColor="background1"/>
      </w:rPr>
      <w:tblPr/>
      <w:tcPr>
        <w:shd w:val="clear" w:color="auto" w:fill="D22D40" w:themeFill="accent1"/>
      </w:tcPr>
    </w:tblStylePr>
    <w:tblStylePr w:type="lastRow">
      <w:rPr>
        <w:b/>
        <w:bCs/>
      </w:rPr>
      <w:tblPr/>
      <w:tcPr>
        <w:tcBorders>
          <w:top w:val="double" w:sz="4" w:space="0" w:color="D22D40"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22D40" w:themeColor="accent1"/>
          <w:right w:val="single" w:sz="4" w:space="0" w:color="D22D40" w:themeColor="accent1"/>
        </w:tcBorders>
      </w:tcPr>
    </w:tblStylePr>
    <w:tblStylePr w:type="band1Horz">
      <w:tblPr/>
      <w:tcPr>
        <w:tcBorders>
          <w:top w:val="single" w:sz="4" w:space="0" w:color="D22D40" w:themeColor="accent1"/>
          <w:bottom w:val="single" w:sz="4" w:space="0" w:color="D22D40"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22D40" w:themeColor="accent1"/>
          <w:left w:val="nil"/>
        </w:tcBorders>
      </w:tcPr>
    </w:tblStylePr>
    <w:tblStylePr w:type="swCell">
      <w:tblPr/>
      <w:tcPr>
        <w:tcBorders>
          <w:top w:val="double" w:sz="4" w:space="0" w:color="D22D40" w:themeColor="accent1"/>
          <w:right w:val="nil"/>
        </w:tcBorders>
      </w:tcPr>
    </w:tblStylePr>
  </w:style>
  <w:style w:type="table" w:styleId="Tabulkasmkou3zvraznn1">
    <w:name w:val="Grid Table 3 Accent 1"/>
    <w:basedOn w:val="Normlntabulka"/>
    <w:uiPriority w:val="48"/>
    <w:rsid w:val="00065296"/>
    <w:pPr>
      <w:spacing w:after="0" w:line="240" w:lineRule="auto"/>
    </w:pPr>
    <w:tblPr>
      <w:tblStyleRowBandSize w:val="1"/>
      <w:tblStyleColBandSize w:val="1"/>
      <w:tblBorders>
        <w:top w:val="single" w:sz="4" w:space="0" w:color="E4818C" w:themeColor="accent1" w:themeTint="99"/>
        <w:left w:val="single" w:sz="4" w:space="0" w:color="E4818C" w:themeColor="accent1" w:themeTint="99"/>
        <w:bottom w:val="single" w:sz="4" w:space="0" w:color="E4818C" w:themeColor="accent1" w:themeTint="99"/>
        <w:right w:val="single" w:sz="4" w:space="0" w:color="E4818C" w:themeColor="accent1" w:themeTint="99"/>
        <w:insideH w:val="single" w:sz="4" w:space="0" w:color="E4818C" w:themeColor="accent1" w:themeTint="99"/>
        <w:insideV w:val="single" w:sz="4" w:space="0" w:color="E4818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D5D8" w:themeFill="accent1" w:themeFillTint="33"/>
      </w:tcPr>
    </w:tblStylePr>
    <w:tblStylePr w:type="band1Horz">
      <w:tblPr/>
      <w:tcPr>
        <w:shd w:val="clear" w:color="auto" w:fill="F6D5D8" w:themeFill="accent1" w:themeFillTint="33"/>
      </w:tcPr>
    </w:tblStylePr>
    <w:tblStylePr w:type="neCell">
      <w:tblPr/>
      <w:tcPr>
        <w:tcBorders>
          <w:bottom w:val="single" w:sz="4" w:space="0" w:color="E4818C" w:themeColor="accent1" w:themeTint="99"/>
        </w:tcBorders>
      </w:tcPr>
    </w:tblStylePr>
    <w:tblStylePr w:type="nwCell">
      <w:tblPr/>
      <w:tcPr>
        <w:tcBorders>
          <w:bottom w:val="single" w:sz="4" w:space="0" w:color="E4818C" w:themeColor="accent1" w:themeTint="99"/>
        </w:tcBorders>
      </w:tcPr>
    </w:tblStylePr>
    <w:tblStylePr w:type="seCell">
      <w:tblPr/>
      <w:tcPr>
        <w:tcBorders>
          <w:top w:val="single" w:sz="4" w:space="0" w:color="E4818C" w:themeColor="accent1" w:themeTint="99"/>
        </w:tcBorders>
      </w:tcPr>
    </w:tblStylePr>
    <w:tblStylePr w:type="swCell">
      <w:tblPr/>
      <w:tcPr>
        <w:tcBorders>
          <w:top w:val="single" w:sz="4" w:space="0" w:color="E4818C" w:themeColor="accent1" w:themeTint="99"/>
        </w:tcBorders>
      </w:tcPr>
    </w:tblStylePr>
  </w:style>
  <w:style w:type="table" w:styleId="Svtltabulkasmkou1zvraznn1">
    <w:name w:val="Grid Table 1 Light Accent 1"/>
    <w:basedOn w:val="Normlntabulka"/>
    <w:uiPriority w:val="46"/>
    <w:rsid w:val="00065296"/>
    <w:pPr>
      <w:spacing w:after="0" w:line="240" w:lineRule="auto"/>
    </w:pPr>
    <w:tblPr>
      <w:tblStyleRowBandSize w:val="1"/>
      <w:tblStyleColBandSize w:val="1"/>
      <w:tblBorders>
        <w:top w:val="single" w:sz="4" w:space="0" w:color="EDABB2" w:themeColor="accent1" w:themeTint="66"/>
        <w:left w:val="single" w:sz="4" w:space="0" w:color="EDABB2" w:themeColor="accent1" w:themeTint="66"/>
        <w:bottom w:val="single" w:sz="4" w:space="0" w:color="EDABB2" w:themeColor="accent1" w:themeTint="66"/>
        <w:right w:val="single" w:sz="4" w:space="0" w:color="EDABB2" w:themeColor="accent1" w:themeTint="66"/>
        <w:insideH w:val="single" w:sz="4" w:space="0" w:color="EDABB2" w:themeColor="accent1" w:themeTint="66"/>
        <w:insideV w:val="single" w:sz="4" w:space="0" w:color="EDABB2" w:themeColor="accent1" w:themeTint="66"/>
      </w:tblBorders>
    </w:tblPr>
    <w:tblStylePr w:type="firstRow">
      <w:rPr>
        <w:b/>
        <w:bCs/>
      </w:rPr>
      <w:tblPr/>
      <w:tcPr>
        <w:tcBorders>
          <w:bottom w:val="single" w:sz="12" w:space="0" w:color="E4818C" w:themeColor="accent1" w:themeTint="99"/>
        </w:tcBorders>
      </w:tcPr>
    </w:tblStylePr>
    <w:tblStylePr w:type="lastRow">
      <w:rPr>
        <w:b/>
        <w:bCs/>
      </w:rPr>
      <w:tblPr/>
      <w:tcPr>
        <w:tcBorders>
          <w:top w:val="double" w:sz="2" w:space="0" w:color="E4818C" w:themeColor="accent1" w:themeTint="99"/>
        </w:tcBorders>
      </w:tcPr>
    </w:tblStylePr>
    <w:tblStylePr w:type="firstCol">
      <w:rPr>
        <w:b/>
        <w:bCs/>
      </w:rPr>
    </w:tblStylePr>
    <w:tblStylePr w:type="lastCol">
      <w:rPr>
        <w:b/>
        <w:bCs/>
      </w:rPr>
    </w:tblStylePr>
  </w:style>
  <w:style w:type="table" w:styleId="Prosttabulka1">
    <w:name w:val="Plain Table 1"/>
    <w:basedOn w:val="Normlntabulka"/>
    <w:uiPriority w:val="41"/>
    <w:rsid w:val="006E7BC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ulkasmkou2zvraznn1">
    <w:name w:val="Grid Table 2 Accent 1"/>
    <w:basedOn w:val="Normlntabulka"/>
    <w:uiPriority w:val="47"/>
    <w:rsid w:val="006E7BCA"/>
    <w:pPr>
      <w:spacing w:after="0" w:line="240" w:lineRule="auto"/>
    </w:pPr>
    <w:tblPr>
      <w:tblStyleRowBandSize w:val="1"/>
      <w:tblStyleColBandSize w:val="1"/>
      <w:tblBorders>
        <w:top w:val="single" w:sz="2" w:space="0" w:color="E4818C" w:themeColor="accent1" w:themeTint="99"/>
        <w:bottom w:val="single" w:sz="2" w:space="0" w:color="E4818C" w:themeColor="accent1" w:themeTint="99"/>
        <w:insideH w:val="single" w:sz="2" w:space="0" w:color="E4818C" w:themeColor="accent1" w:themeTint="99"/>
        <w:insideV w:val="single" w:sz="2" w:space="0" w:color="E4818C" w:themeColor="accent1" w:themeTint="99"/>
      </w:tblBorders>
    </w:tblPr>
    <w:tblStylePr w:type="firstRow">
      <w:rPr>
        <w:b/>
        <w:bCs/>
      </w:rPr>
      <w:tblPr/>
      <w:tcPr>
        <w:tcBorders>
          <w:top w:val="nil"/>
          <w:bottom w:val="single" w:sz="12" w:space="0" w:color="E4818C" w:themeColor="accent1" w:themeTint="99"/>
          <w:insideH w:val="nil"/>
          <w:insideV w:val="nil"/>
        </w:tcBorders>
        <w:shd w:val="clear" w:color="auto" w:fill="FFFFFF" w:themeFill="background1"/>
      </w:tcPr>
    </w:tblStylePr>
    <w:tblStylePr w:type="lastRow">
      <w:rPr>
        <w:b/>
        <w:bCs/>
      </w:rPr>
      <w:tblPr/>
      <w:tcPr>
        <w:tcBorders>
          <w:top w:val="double" w:sz="2" w:space="0" w:color="E4818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table" w:styleId="Tabulkasmkou4zvraznn1">
    <w:name w:val="Grid Table 4 Accent 1"/>
    <w:basedOn w:val="Normlntabulka"/>
    <w:uiPriority w:val="49"/>
    <w:rsid w:val="006E7BCA"/>
    <w:pPr>
      <w:spacing w:after="0" w:line="240" w:lineRule="auto"/>
    </w:pPr>
    <w:tblPr>
      <w:tblStyleRowBandSize w:val="1"/>
      <w:tblStyleColBandSize w:val="1"/>
      <w:tblBorders>
        <w:top w:val="single" w:sz="4" w:space="0" w:color="E4818C" w:themeColor="accent1" w:themeTint="99"/>
        <w:left w:val="single" w:sz="4" w:space="0" w:color="E4818C" w:themeColor="accent1" w:themeTint="99"/>
        <w:bottom w:val="single" w:sz="4" w:space="0" w:color="E4818C" w:themeColor="accent1" w:themeTint="99"/>
        <w:right w:val="single" w:sz="4" w:space="0" w:color="E4818C" w:themeColor="accent1" w:themeTint="99"/>
        <w:insideH w:val="single" w:sz="4" w:space="0" w:color="E4818C" w:themeColor="accent1" w:themeTint="99"/>
        <w:insideV w:val="single" w:sz="4" w:space="0" w:color="E4818C" w:themeColor="accent1" w:themeTint="99"/>
      </w:tblBorders>
    </w:tblPr>
    <w:tblStylePr w:type="firstRow">
      <w:rPr>
        <w:b/>
        <w:bCs/>
        <w:color w:val="FFFFFF" w:themeColor="background1"/>
      </w:rPr>
      <w:tblPr/>
      <w:tcPr>
        <w:tcBorders>
          <w:top w:val="single" w:sz="4" w:space="0" w:color="D22D40" w:themeColor="accent1"/>
          <w:left w:val="single" w:sz="4" w:space="0" w:color="D22D40" w:themeColor="accent1"/>
          <w:bottom w:val="single" w:sz="4" w:space="0" w:color="D22D40" w:themeColor="accent1"/>
          <w:right w:val="single" w:sz="4" w:space="0" w:color="D22D40" w:themeColor="accent1"/>
          <w:insideH w:val="nil"/>
          <w:insideV w:val="nil"/>
        </w:tcBorders>
        <w:shd w:val="clear" w:color="auto" w:fill="D22D40" w:themeFill="accent1"/>
      </w:tcPr>
    </w:tblStylePr>
    <w:tblStylePr w:type="lastRow">
      <w:rPr>
        <w:b/>
        <w:bCs/>
      </w:rPr>
      <w:tblPr/>
      <w:tcPr>
        <w:tcBorders>
          <w:top w:val="double" w:sz="4" w:space="0" w:color="D22D40" w:themeColor="accent1"/>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paragraph" w:styleId="Seznamobrzk">
    <w:name w:val="table of figures"/>
    <w:basedOn w:val="Normln"/>
    <w:next w:val="Normln"/>
    <w:uiPriority w:val="99"/>
    <w:unhideWhenUsed/>
    <w:rsid w:val="00E81F66"/>
    <w:pPr>
      <w:spacing w:after="0"/>
    </w:pPr>
  </w:style>
  <w:style w:type="paragraph" w:styleId="Textpoznpodarou">
    <w:name w:val="footnote text"/>
    <w:basedOn w:val="Normln"/>
    <w:link w:val="TextpoznpodarouChar"/>
    <w:uiPriority w:val="99"/>
    <w:unhideWhenUsed/>
    <w:qFormat/>
    <w:rsid w:val="000A24D6"/>
    <w:pPr>
      <w:spacing w:after="0" w:line="240" w:lineRule="auto"/>
    </w:pPr>
    <w:rPr>
      <w:sz w:val="18"/>
    </w:rPr>
  </w:style>
  <w:style w:type="character" w:customStyle="1" w:styleId="TextpoznpodarouChar">
    <w:name w:val="Text pozn. pod čarou Char"/>
    <w:basedOn w:val="Standardnpsmoodstavce"/>
    <w:link w:val="Textpoznpodarou"/>
    <w:uiPriority w:val="99"/>
    <w:qFormat/>
    <w:rsid w:val="000A24D6"/>
    <w:rPr>
      <w:sz w:val="18"/>
      <w:szCs w:val="20"/>
    </w:rPr>
  </w:style>
  <w:style w:type="character" w:styleId="Znakapoznpodarou">
    <w:name w:val="footnote reference"/>
    <w:basedOn w:val="Standardnpsmoodstavce"/>
    <w:uiPriority w:val="99"/>
    <w:semiHidden/>
    <w:unhideWhenUsed/>
    <w:rsid w:val="000A24D6"/>
    <w:rPr>
      <w:vertAlign w:val="superscript"/>
    </w:rPr>
  </w:style>
  <w:style w:type="paragraph" w:styleId="Textvysvtlivek">
    <w:name w:val="endnote text"/>
    <w:basedOn w:val="Normln"/>
    <w:link w:val="TextvysvtlivekChar"/>
    <w:uiPriority w:val="99"/>
    <w:semiHidden/>
    <w:unhideWhenUsed/>
    <w:rsid w:val="000A24D6"/>
    <w:pPr>
      <w:spacing w:after="0" w:line="240" w:lineRule="auto"/>
    </w:pPr>
    <w:rPr>
      <w:sz w:val="18"/>
    </w:rPr>
  </w:style>
  <w:style w:type="character" w:customStyle="1" w:styleId="TextvysvtlivekChar">
    <w:name w:val="Text vysvětlivek Char"/>
    <w:basedOn w:val="Standardnpsmoodstavce"/>
    <w:link w:val="Textvysvtlivek"/>
    <w:uiPriority w:val="99"/>
    <w:semiHidden/>
    <w:rsid w:val="000A24D6"/>
    <w:rPr>
      <w:sz w:val="18"/>
      <w:szCs w:val="20"/>
    </w:rPr>
  </w:style>
  <w:style w:type="character" w:styleId="Odkaznavysvtlivky">
    <w:name w:val="endnote reference"/>
    <w:basedOn w:val="Standardnpsmoodstavce"/>
    <w:uiPriority w:val="99"/>
    <w:semiHidden/>
    <w:unhideWhenUsed/>
    <w:rsid w:val="005C015D"/>
    <w:rPr>
      <w:vertAlign w:val="superscript"/>
    </w:rPr>
  </w:style>
  <w:style w:type="table" w:customStyle="1" w:styleId="TabulkaUKsmkou">
    <w:name w:val="Tabulka UK s mřížkou"/>
    <w:basedOn w:val="Tabulkasmkou4zvraznn1"/>
    <w:uiPriority w:val="99"/>
    <w:rsid w:val="006972C1"/>
    <w:rPr>
      <w:color w:val="003657" w:themeColor="text2"/>
      <w:kern w:val="0"/>
      <w:lang w:eastAsia="cs-CZ"/>
      <w14:ligatures w14:val="none"/>
    </w:rPr>
    <w:tblPr>
      <w:tblBorders>
        <w:top w:val="none" w:sz="0" w:space="0" w:color="auto"/>
        <w:left w:val="none" w:sz="0" w:space="0" w:color="auto"/>
        <w:bottom w:val="none" w:sz="0" w:space="0" w:color="auto"/>
        <w:right w:val="none" w:sz="0" w:space="0" w:color="auto"/>
        <w:insideH w:val="single" w:sz="4" w:space="0" w:color="D22D40" w:themeColor="accent1"/>
        <w:insideV w:val="single" w:sz="4" w:space="0" w:color="D22D40" w:themeColor="accent1"/>
      </w:tblBorders>
      <w:tblCellMar>
        <w:top w:w="28" w:type="dxa"/>
        <w:bottom w:w="28" w:type="dxa"/>
      </w:tblCellMar>
    </w:tblPr>
    <w:tblStylePr w:type="firstRow">
      <w:rPr>
        <w:b/>
        <w:bCs/>
        <w:color w:val="FFFFFF" w:themeColor="background1"/>
      </w:rPr>
      <w:tblPr/>
      <w:tcPr>
        <w:tcBorders>
          <w:top w:val="single" w:sz="4" w:space="0" w:color="D22D40" w:themeColor="accent1"/>
          <w:left w:val="single" w:sz="4" w:space="0" w:color="D22D40" w:themeColor="accent1"/>
          <w:bottom w:val="single" w:sz="4" w:space="0" w:color="D22D40" w:themeColor="accent1"/>
          <w:right w:val="single" w:sz="4" w:space="0" w:color="D22D40" w:themeColor="accent1"/>
          <w:insideH w:val="nil"/>
          <w:insideV w:val="nil"/>
        </w:tcBorders>
        <w:shd w:val="clear" w:color="auto" w:fill="D22D40" w:themeFill="accent1"/>
      </w:tcPr>
    </w:tblStylePr>
    <w:tblStylePr w:type="lastRow">
      <w:rPr>
        <w:b/>
        <w:bCs/>
      </w:rPr>
      <w:tblPr/>
      <w:tcPr>
        <w:tcBorders>
          <w:top w:val="single" w:sz="12" w:space="0" w:color="D22D40" w:themeColor="accent1"/>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table" w:styleId="Tabulkaseznamu4zvraznn1">
    <w:name w:val="List Table 4 Accent 1"/>
    <w:basedOn w:val="Normlntabulka"/>
    <w:uiPriority w:val="49"/>
    <w:rsid w:val="00901E7E"/>
    <w:pPr>
      <w:spacing w:after="0" w:line="240" w:lineRule="auto"/>
    </w:pPr>
    <w:tblPr>
      <w:tblStyleRowBandSize w:val="1"/>
      <w:tblStyleColBandSize w:val="1"/>
      <w:tblBorders>
        <w:top w:val="single" w:sz="4" w:space="0" w:color="E4818C" w:themeColor="accent1" w:themeTint="99"/>
        <w:left w:val="single" w:sz="4" w:space="0" w:color="E4818C" w:themeColor="accent1" w:themeTint="99"/>
        <w:bottom w:val="single" w:sz="4" w:space="0" w:color="E4818C" w:themeColor="accent1" w:themeTint="99"/>
        <w:right w:val="single" w:sz="4" w:space="0" w:color="E4818C" w:themeColor="accent1" w:themeTint="99"/>
        <w:insideH w:val="single" w:sz="4" w:space="0" w:color="E4818C" w:themeColor="accent1" w:themeTint="99"/>
      </w:tblBorders>
    </w:tblPr>
    <w:tblStylePr w:type="firstRow">
      <w:rPr>
        <w:b/>
        <w:bCs/>
        <w:color w:val="FFFFFF" w:themeColor="background1"/>
      </w:rPr>
      <w:tblPr/>
      <w:tcPr>
        <w:tcBorders>
          <w:top w:val="single" w:sz="4" w:space="0" w:color="D22D40" w:themeColor="accent1"/>
          <w:left w:val="single" w:sz="4" w:space="0" w:color="D22D40" w:themeColor="accent1"/>
          <w:bottom w:val="single" w:sz="4" w:space="0" w:color="D22D40" w:themeColor="accent1"/>
          <w:right w:val="single" w:sz="4" w:space="0" w:color="D22D40" w:themeColor="accent1"/>
          <w:insideH w:val="nil"/>
        </w:tcBorders>
        <w:shd w:val="clear" w:color="auto" w:fill="D22D40" w:themeFill="accent1"/>
      </w:tcPr>
    </w:tblStylePr>
    <w:tblStylePr w:type="lastRow">
      <w:rPr>
        <w:b/>
        <w:bCs/>
      </w:rPr>
      <w:tblPr/>
      <w:tcPr>
        <w:tcBorders>
          <w:top w:val="double" w:sz="4" w:space="0" w:color="E4818C" w:themeColor="accent1" w:themeTint="99"/>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character" w:styleId="Zstupntext">
    <w:name w:val="Placeholder Text"/>
    <w:basedOn w:val="Standardnpsmoodstavce"/>
    <w:uiPriority w:val="99"/>
    <w:semiHidden/>
    <w:rsid w:val="005A3DD6"/>
    <w:rPr>
      <w:color w:val="666666"/>
    </w:rPr>
  </w:style>
  <w:style w:type="table" w:customStyle="1" w:styleId="TabulkaUKbezohranien">
    <w:name w:val="Tabulka UK bez ohraničení"/>
    <w:basedOn w:val="Normlntabulka"/>
    <w:uiPriority w:val="99"/>
    <w:rsid w:val="006972C1"/>
    <w:pPr>
      <w:spacing w:after="0" w:line="240" w:lineRule="auto"/>
    </w:pPr>
    <w:rPr>
      <w:color w:val="003657" w:themeColor="text2"/>
    </w:rPr>
    <w:tblPr>
      <w:tblStyleRowBandSize w:val="1"/>
      <w:tblStyleColBandSize w:val="1"/>
      <w:tblBorders>
        <w:insideH w:val="single" w:sz="4" w:space="0" w:color="D22D40" w:themeColor="accent1"/>
      </w:tblBorders>
      <w:tblCellMar>
        <w:top w:w="28" w:type="dxa"/>
        <w:bottom w:w="28" w:type="dxa"/>
      </w:tblCellMar>
    </w:tblPr>
    <w:tblStylePr w:type="firstRow">
      <w:rPr>
        <w:b/>
        <w:bCs/>
        <w:color w:val="FFFFFF" w:themeColor="background1"/>
      </w:rPr>
      <w:tblPr/>
      <w:tcPr>
        <w:tcBorders>
          <w:top w:val="single" w:sz="4" w:space="0" w:color="D22D40" w:themeColor="accent1"/>
          <w:left w:val="single" w:sz="4" w:space="0" w:color="D22D40" w:themeColor="accent1"/>
          <w:bottom w:val="single" w:sz="4" w:space="0" w:color="D22D40" w:themeColor="accent1"/>
          <w:right w:val="single" w:sz="4" w:space="0" w:color="D22D40" w:themeColor="accent1"/>
          <w:insideH w:val="nil"/>
        </w:tcBorders>
        <w:shd w:val="clear" w:color="auto" w:fill="D22D40" w:themeFill="accent1"/>
      </w:tcPr>
    </w:tblStylePr>
    <w:tblStylePr w:type="lastRow">
      <w:rPr>
        <w:b/>
        <w:bCs/>
      </w:rPr>
      <w:tblPr/>
      <w:tcPr>
        <w:tcBorders>
          <w:top w:val="single" w:sz="12" w:space="0" w:color="D22D40" w:themeColor="accent1"/>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character" w:customStyle="1" w:styleId="BezmezerChar">
    <w:name w:val="Bez mezer Char"/>
    <w:basedOn w:val="Standardnpsmoodstavce"/>
    <w:link w:val="Bezmezer"/>
    <w:uiPriority w:val="1"/>
    <w:rsid w:val="00313E54"/>
  </w:style>
  <w:style w:type="paragraph" w:styleId="Obsah1">
    <w:name w:val="toc 1"/>
    <w:basedOn w:val="Normln"/>
    <w:next w:val="Normln"/>
    <w:autoRedefine/>
    <w:uiPriority w:val="39"/>
    <w:unhideWhenUsed/>
    <w:rsid w:val="00351174"/>
    <w:pPr>
      <w:spacing w:after="100"/>
    </w:pPr>
  </w:style>
  <w:style w:type="paragraph" w:styleId="Obsah2">
    <w:name w:val="toc 2"/>
    <w:basedOn w:val="Normln"/>
    <w:next w:val="Normln"/>
    <w:autoRedefine/>
    <w:uiPriority w:val="39"/>
    <w:unhideWhenUsed/>
    <w:rsid w:val="00351174"/>
    <w:pPr>
      <w:spacing w:after="100"/>
      <w:ind w:left="220"/>
    </w:pPr>
  </w:style>
  <w:style w:type="paragraph" w:styleId="Obsah3">
    <w:name w:val="toc 3"/>
    <w:basedOn w:val="Normln"/>
    <w:next w:val="Normln"/>
    <w:autoRedefine/>
    <w:uiPriority w:val="39"/>
    <w:unhideWhenUsed/>
    <w:rsid w:val="00351174"/>
    <w:pPr>
      <w:spacing w:after="100"/>
      <w:ind w:left="440"/>
    </w:pPr>
  </w:style>
  <w:style w:type="table" w:styleId="Svtlmkatabulky">
    <w:name w:val="Grid Table Light"/>
    <w:basedOn w:val="Normlntabulka"/>
    <w:uiPriority w:val="40"/>
    <w:rsid w:val="0033714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Odstavec">
    <w:name w:val="Odstavec"/>
    <w:basedOn w:val="Normln"/>
    <w:link w:val="OdstavecChar"/>
    <w:qFormat/>
    <w:rsid w:val="00A800F2"/>
    <w:pPr>
      <w:spacing w:after="40" w:line="240" w:lineRule="auto"/>
    </w:pPr>
    <w:rPr>
      <w:rFonts w:ascii="Cambria" w:eastAsia="Times New Roman" w:hAnsi="Cambria" w:cs="Times New Roman"/>
      <w:kern w:val="0"/>
      <w:sz w:val="23"/>
      <w:szCs w:val="21"/>
      <w:lang w:eastAsia="cs-CZ"/>
      <w14:ligatures w14:val="none"/>
    </w:rPr>
  </w:style>
  <w:style w:type="character" w:customStyle="1" w:styleId="OdstavecChar">
    <w:name w:val="Odstavec Char"/>
    <w:basedOn w:val="Standardnpsmoodstavce"/>
    <w:link w:val="Odstavec"/>
    <w:rsid w:val="00A800F2"/>
    <w:rPr>
      <w:rFonts w:ascii="Cambria" w:eastAsia="Times New Roman" w:hAnsi="Cambria" w:cs="Times New Roman"/>
      <w:kern w:val="0"/>
      <w:sz w:val="23"/>
      <w:szCs w:val="21"/>
      <w:lang w:eastAsia="cs-CZ"/>
      <w14:ligatures w14:val="none"/>
    </w:rPr>
  </w:style>
  <w:style w:type="character" w:customStyle="1" w:styleId="OdstavecseseznamemChar">
    <w:name w:val="Odstavec se seznamem Char"/>
    <w:basedOn w:val="Standardnpsmoodstavce"/>
    <w:link w:val="Odstavecseseznamem"/>
    <w:uiPriority w:val="34"/>
    <w:rsid w:val="00A800F2"/>
  </w:style>
  <w:style w:type="paragraph" w:customStyle="1" w:styleId="Nzevplohy">
    <w:name w:val="Název přílohy"/>
    <w:basedOn w:val="Normln"/>
    <w:link w:val="NzevplohyChar"/>
    <w:qFormat/>
    <w:rsid w:val="00A800F2"/>
    <w:pPr>
      <w:spacing w:before="360" w:after="240" w:line="240" w:lineRule="auto"/>
      <w:contextualSpacing/>
      <w:jc w:val="left"/>
      <w:outlineLvl w:val="0"/>
    </w:pPr>
    <w:rPr>
      <w:rFonts w:ascii="Cambria" w:eastAsia="Times New Roman" w:hAnsi="Cambria" w:cs="Times New Roman"/>
      <w:b/>
      <w:kern w:val="0"/>
      <w:sz w:val="28"/>
      <w:szCs w:val="24"/>
      <w:lang w:eastAsia="cs-CZ"/>
      <w14:ligatures w14:val="none"/>
    </w:rPr>
  </w:style>
  <w:style w:type="character" w:customStyle="1" w:styleId="NzevplohyChar">
    <w:name w:val="Název přílohy Char"/>
    <w:basedOn w:val="Standardnpsmoodstavce"/>
    <w:link w:val="Nzevplohy"/>
    <w:rsid w:val="00A800F2"/>
    <w:rPr>
      <w:rFonts w:ascii="Cambria" w:eastAsia="Times New Roman" w:hAnsi="Cambria" w:cs="Times New Roman"/>
      <w:b/>
      <w:kern w:val="0"/>
      <w:sz w:val="28"/>
      <w:szCs w:val="24"/>
      <w:lang w:eastAsia="cs-CZ"/>
      <w14:ligatures w14:val="none"/>
    </w:rPr>
  </w:style>
  <w:style w:type="character" w:customStyle="1" w:styleId="d9fyld">
    <w:name w:val="d9fyld"/>
    <w:basedOn w:val="Standardnpsmoodstavce"/>
    <w:rsid w:val="00A800F2"/>
  </w:style>
  <w:style w:type="character" w:customStyle="1" w:styleId="hgkelc">
    <w:name w:val="hgkelc"/>
    <w:basedOn w:val="Standardnpsmoodstavce"/>
    <w:rsid w:val="00A800F2"/>
  </w:style>
  <w:style w:type="paragraph" w:customStyle="1" w:styleId="st">
    <w:name w:val="Část"/>
    <w:basedOn w:val="Normln"/>
    <w:next w:val="Normln"/>
    <w:qFormat/>
    <w:rsid w:val="00A800F2"/>
    <w:pPr>
      <w:numPr>
        <w:numId w:val="83"/>
      </w:numPr>
      <w:spacing w:before="360" w:after="240" w:line="240" w:lineRule="auto"/>
      <w:contextualSpacing/>
      <w:jc w:val="left"/>
      <w:outlineLvl w:val="0"/>
    </w:pPr>
    <w:rPr>
      <w:rFonts w:ascii="Cambria" w:eastAsia="Times New Roman" w:hAnsi="Cambria" w:cs="Times New Roman"/>
      <w:b/>
      <w:kern w:val="0"/>
      <w:sz w:val="28"/>
      <w:szCs w:val="24"/>
      <w:lang w:eastAsia="cs-CZ"/>
      <w14:ligatures w14:val="none"/>
    </w:rPr>
  </w:style>
  <w:style w:type="paragraph" w:customStyle="1" w:styleId="Default">
    <w:name w:val="Default"/>
    <w:rsid w:val="00A800F2"/>
    <w:pPr>
      <w:autoSpaceDE w:val="0"/>
      <w:autoSpaceDN w:val="0"/>
      <w:adjustRightInd w:val="0"/>
      <w:spacing w:after="0" w:line="240" w:lineRule="auto"/>
    </w:pPr>
    <w:rPr>
      <w:rFonts w:ascii="Arial" w:hAnsi="Arial" w:cs="Arial"/>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498582">
      <w:bodyDiv w:val="1"/>
      <w:marLeft w:val="0"/>
      <w:marRight w:val="0"/>
      <w:marTop w:val="0"/>
      <w:marBottom w:val="0"/>
      <w:divBdr>
        <w:top w:val="none" w:sz="0" w:space="0" w:color="auto"/>
        <w:left w:val="none" w:sz="0" w:space="0" w:color="auto"/>
        <w:bottom w:val="none" w:sz="0" w:space="0" w:color="auto"/>
        <w:right w:val="none" w:sz="0" w:space="0" w:color="auto"/>
      </w:divBdr>
    </w:div>
    <w:div w:id="361247029">
      <w:bodyDiv w:val="1"/>
      <w:marLeft w:val="0"/>
      <w:marRight w:val="0"/>
      <w:marTop w:val="0"/>
      <w:marBottom w:val="0"/>
      <w:divBdr>
        <w:top w:val="none" w:sz="0" w:space="0" w:color="auto"/>
        <w:left w:val="none" w:sz="0" w:space="0" w:color="auto"/>
        <w:bottom w:val="none" w:sz="0" w:space="0" w:color="auto"/>
        <w:right w:val="none" w:sz="0" w:space="0" w:color="auto"/>
      </w:divBdr>
    </w:div>
    <w:div w:id="753206823">
      <w:bodyDiv w:val="1"/>
      <w:marLeft w:val="0"/>
      <w:marRight w:val="0"/>
      <w:marTop w:val="0"/>
      <w:marBottom w:val="0"/>
      <w:divBdr>
        <w:top w:val="none" w:sz="0" w:space="0" w:color="auto"/>
        <w:left w:val="none" w:sz="0" w:space="0" w:color="auto"/>
        <w:bottom w:val="none" w:sz="0" w:space="0" w:color="auto"/>
        <w:right w:val="none" w:sz="0" w:space="0" w:color="auto"/>
      </w:divBdr>
    </w:div>
    <w:div w:id="1521046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s://www.cssz.cz/web/cz/prehled-smluv-uzavrenych-cr"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handyman\users\tarkhouk\Desktop\Opat&#345;en&#237;%20rektora\2026\OR_01-2026_Pracovni_cesty_zamestnancu_UK.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3AC4D44704F4F7A812F7F7C01C22986"/>
        <w:category>
          <w:name w:val="Obecné"/>
          <w:gallery w:val="placeholder"/>
        </w:category>
        <w:types>
          <w:type w:val="bbPlcHdr"/>
        </w:types>
        <w:behaviors>
          <w:behavior w:val="content"/>
        </w:behaviors>
        <w:guid w:val="{DE6FAC84-EC83-4504-8E2F-540263F94768}"/>
      </w:docPartPr>
      <w:docPartBody>
        <w:p w:rsidR="00870607" w:rsidRDefault="00870607">
          <w:pPr>
            <w:pStyle w:val="D3AC4D44704F4F7A812F7F7C01C22986"/>
          </w:pPr>
          <w:r w:rsidRPr="00F0255A">
            <w:rPr>
              <w:rStyle w:val="Zstupntext"/>
              <w:sz w:val="70"/>
              <w:szCs w:val="70"/>
            </w:rPr>
            <w:t>[Název]</w:t>
          </w:r>
        </w:p>
      </w:docPartBody>
    </w:docPart>
    <w:docPart>
      <w:docPartPr>
        <w:name w:val="F286D69221494D7F9B82F4DC581A6951"/>
        <w:category>
          <w:name w:val="Obecné"/>
          <w:gallery w:val="placeholder"/>
        </w:category>
        <w:types>
          <w:type w:val="bbPlcHdr"/>
        </w:types>
        <w:behaviors>
          <w:behavior w:val="content"/>
        </w:behaviors>
        <w:guid w:val="{89925811-9CB4-44A9-A173-347F12DFC5F5}"/>
      </w:docPartPr>
      <w:docPartBody>
        <w:p w:rsidR="00870607" w:rsidRDefault="00870607">
          <w:pPr>
            <w:pStyle w:val="F286D69221494D7F9B82F4DC581A6951"/>
          </w:pPr>
          <w:r w:rsidRPr="00920699">
            <w:rPr>
              <w:rStyle w:val="Zstupntext"/>
            </w:rPr>
            <w:t>[</w:t>
          </w:r>
          <w:r>
            <w:rPr>
              <w:rStyle w:val="Zstupntext"/>
            </w:rPr>
            <w:t>Název opatření</w:t>
          </w:r>
          <w:r w:rsidRPr="00920699">
            <w:rPr>
              <w:rStyle w:val="Zstupntext"/>
            </w:rPr>
            <w:t>]</w:t>
          </w:r>
        </w:p>
      </w:docPartBody>
    </w:docPart>
    <w:docPart>
      <w:docPartPr>
        <w:name w:val="7ED4C8DF216C44F1A4E5B0265A6957DD"/>
        <w:category>
          <w:name w:val="Obecné"/>
          <w:gallery w:val="placeholder"/>
        </w:category>
        <w:types>
          <w:type w:val="bbPlcHdr"/>
        </w:types>
        <w:behaviors>
          <w:behavior w:val="content"/>
        </w:behaviors>
        <w:guid w:val="{0481C7B2-2B05-4E77-B28F-89F9B2497B9A}"/>
      </w:docPartPr>
      <w:docPartBody>
        <w:p w:rsidR="00870607" w:rsidRDefault="00870607">
          <w:pPr>
            <w:pStyle w:val="7ED4C8DF216C44F1A4E5B0265A6957DD"/>
          </w:pPr>
          <w:r>
            <w:rPr>
              <w:rStyle w:val="Zstupntext"/>
            </w:rPr>
            <w:t>[Zvolte datum účinnosti]</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607"/>
    <w:rsid w:val="00634DDA"/>
    <w:rsid w:val="0087060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cs-CZ" w:eastAsia="cs-CZ"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Pr>
      <w:color w:val="666666"/>
    </w:rPr>
  </w:style>
  <w:style w:type="paragraph" w:customStyle="1" w:styleId="D3AC4D44704F4F7A812F7F7C01C22986">
    <w:name w:val="D3AC4D44704F4F7A812F7F7C01C22986"/>
  </w:style>
  <w:style w:type="paragraph" w:customStyle="1" w:styleId="F286D69221494D7F9B82F4DC581A6951">
    <w:name w:val="F286D69221494D7F9B82F4DC581A6951"/>
  </w:style>
  <w:style w:type="paragraph" w:customStyle="1" w:styleId="7ED4C8DF216C44F1A4E5B0265A6957DD">
    <w:name w:val="7ED4C8DF216C44F1A4E5B0265A6957D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Univerzita Karlova">
  <a:themeElements>
    <a:clrScheme name="Univerzita Karlova">
      <a:dk1>
        <a:sysClr val="windowText" lastClr="000000"/>
      </a:dk1>
      <a:lt1>
        <a:sysClr val="window" lastClr="FFFFFF"/>
      </a:lt1>
      <a:dk2>
        <a:srgbClr val="003657"/>
      </a:dk2>
      <a:lt2>
        <a:srgbClr val="9D9D9C"/>
      </a:lt2>
      <a:accent1>
        <a:srgbClr val="D22D40"/>
      </a:accent1>
      <a:accent2>
        <a:srgbClr val="003657"/>
      </a:accent2>
      <a:accent3>
        <a:srgbClr val="000000"/>
      </a:accent3>
      <a:accent4>
        <a:srgbClr val="9D9D9C"/>
      </a:accent4>
      <a:accent5>
        <a:srgbClr val="E16C79"/>
      </a:accent5>
      <a:accent6>
        <a:srgbClr val="9AAFBC"/>
      </a:accent6>
      <a:hlink>
        <a:srgbClr val="D22D40"/>
      </a:hlink>
      <a:folHlink>
        <a:srgbClr val="E16C7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BE791F-C4E3-490E-92DE-F5AECB038E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OR_01-2026_Pracovni_cesty_zamestnancu_UK</Template>
  <TotalTime>1</TotalTime>
  <Pages>39</Pages>
  <Words>13460</Words>
  <Characters>79414</Characters>
  <Application>Microsoft Office Word</Application>
  <DocSecurity>0</DocSecurity>
  <Lines>661</Lines>
  <Paragraphs>185</Paragraphs>
  <ScaleCrop>false</ScaleCrop>
  <HeadingPairs>
    <vt:vector size="2" baseType="variant">
      <vt:variant>
        <vt:lpstr>Název</vt:lpstr>
      </vt:variant>
      <vt:variant>
        <vt:i4>1</vt:i4>
      </vt:variant>
    </vt:vector>
  </HeadingPairs>
  <TitlesOfParts>
    <vt:vector size="1" baseType="lpstr">
      <vt:lpstr>Opatření rektora č. 1/2026</vt:lpstr>
    </vt:vector>
  </TitlesOfParts>
  <Company>Univerzita Karlova</Company>
  <LinksUpToDate>false</LinksUpToDate>
  <CharactersWithSpaces>92689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Opatření rektora č. 1/2026</dc:title>
  <dc:subject>Pracovní cesty zaměstnanců Univerzity Karlovy</dc:subject>
  <dc:creator>Tarkhounová Katrin</dc:creator>
  <cp:keywords/>
  <dc:description/>
  <cp:lastModifiedBy>Katrin Tarkhounová</cp:lastModifiedBy>
  <cp:revision>2</cp:revision>
  <cp:lastPrinted>2025-03-25T19:48:00Z</cp:lastPrinted>
  <dcterms:created xsi:type="dcterms:W3CDTF">2026-01-19T12:14:00Z</dcterms:created>
  <dcterms:modified xsi:type="dcterms:W3CDTF">2026-01-19T12:15:00Z</dcterms:modified>
  <cp:category/>
</cp:coreProperties>
</file>