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222" w:rsidRDefault="00D05BAB">
      <w:pPr>
        <w:pStyle w:val="nazev"/>
      </w:pPr>
      <w:r>
        <w:t>PRAVIDLA HOSPODAŘENÍ</w:t>
      </w:r>
      <w:r>
        <w:br/>
        <w:t>MATEMATICKO-FYZIKÁLNÍ FAKULTY</w:t>
      </w:r>
      <w:r>
        <w:br/>
        <w:t>UNIVERZITY KARLOVY</w:t>
      </w:r>
    </w:p>
    <w:p w:rsidR="005B3222" w:rsidRDefault="00D05BAB">
      <w:pPr>
        <w:pStyle w:val="Default"/>
        <w:spacing w:before="283" w:line="276" w:lineRule="auto"/>
        <w:jc w:val="center"/>
        <w:rPr>
          <w:lang w:val="cs-CZ"/>
        </w:rPr>
      </w:pPr>
      <w:r>
        <w:rPr>
          <w:lang w:val="cs-CZ"/>
        </w:rPr>
        <w:t>ze dne 14. června 2017</w:t>
      </w:r>
    </w:p>
    <w:p w:rsidR="005B3222" w:rsidRDefault="00D05BAB">
      <w:pPr>
        <w:pStyle w:val="Default"/>
        <w:spacing w:before="340" w:after="454" w:line="276" w:lineRule="auto"/>
        <w:jc w:val="both"/>
        <w:rPr>
          <w:lang w:val="cs-CZ"/>
        </w:rPr>
      </w:pPr>
      <w:r>
        <w:rPr>
          <w:rFonts w:eastAsia="Times New Roman" w:cs="Times New Roman"/>
          <w:i/>
          <w:iCs/>
          <w:lang w:val="cs-CZ" w:eastAsia="cs-CZ"/>
        </w:rPr>
        <w:t xml:space="preserve">Akademický senát Matematicko-fyzikální fakulty Univerzity Karlovy se podle § 27 odst. 1 písm. b) a § 33 odst. 2 písm. f) zákona č. 111/1998 Sb., o vysokých </w:t>
      </w:r>
      <w:r>
        <w:rPr>
          <w:rFonts w:eastAsia="Times New Roman" w:cs="Times New Roman"/>
          <w:i/>
          <w:iCs/>
          <w:lang w:val="cs-CZ" w:eastAsia="cs-CZ"/>
        </w:rPr>
        <w:t>školách a o změně a doplnění dalších zákonů (zákon o vysokých školách), ve znění pozdějších předpisů, a podle čl. 20 odst. 2 písm. b) Statutu Matematicko-fyzikální fakulty Univerzity Karlovy usnesl na těchto Pravidlech hospodaření Matematicko-fyzikální fak</w:t>
      </w:r>
      <w:r>
        <w:rPr>
          <w:rFonts w:eastAsia="Times New Roman" w:cs="Times New Roman"/>
          <w:i/>
          <w:iCs/>
          <w:lang w:val="cs-CZ" w:eastAsia="cs-CZ"/>
        </w:rPr>
        <w:t>ulty Univerzity Karlovy, jako jejím vnitřním předpisu:</w:t>
      </w:r>
    </w:p>
    <w:p w:rsidR="005B3222" w:rsidRDefault="00D05BAB">
      <w:pPr>
        <w:pStyle w:val="clanek"/>
        <w:rPr>
          <w:lang w:val="cs-CZ"/>
        </w:rPr>
      </w:pPr>
      <w:r>
        <w:rPr>
          <w:lang w:val="cs-CZ"/>
        </w:rPr>
        <w:t>Čl. 1</w:t>
      </w:r>
      <w:r>
        <w:rPr>
          <w:lang w:val="cs-CZ"/>
        </w:rPr>
        <w:br/>
        <w:t>Rozvaha příjmů a výdajů, rozpis příspěvků a dotací</w:t>
      </w:r>
    </w:p>
    <w:p w:rsidR="005B3222" w:rsidRDefault="00D05BAB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Matematicko-fyzikální fakulta Univerzity Karlovy (dále jen „fakulta“) hospodaří v souladu s Rozpisem dotací a příspěvků Univerzity Karlovy (dále</w:t>
      </w:r>
      <w:r>
        <w:rPr>
          <w:rFonts w:ascii="Times New Roman" w:hAnsi="Times New Roman" w:cs="Times New Roman"/>
          <w:lang w:val="cs-CZ" w:eastAsia="cs-CZ"/>
        </w:rPr>
        <w:t xml:space="preserve"> jen „univerzita“). Rozvaha příjmů a výdajů (dále jen „rozvaha“) fakulty je sestavována jako vyrovnaná v hlavní činnosti. Zisk je plánován jen z hospodářských činností.</w:t>
      </w:r>
    </w:p>
    <w:p w:rsidR="005B3222" w:rsidRDefault="00D05BAB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Po schválení rozpočtu univerzity akademickým senátem univerzity předkládá děkan návrh r</w:t>
      </w:r>
      <w:r>
        <w:rPr>
          <w:rFonts w:ascii="Times New Roman" w:hAnsi="Times New Roman" w:cs="Times New Roman"/>
          <w:lang w:val="cs-CZ" w:eastAsia="cs-CZ"/>
        </w:rPr>
        <w:t>ozvahy příjmů a výdajů fakulty ke schválení akademickému senátu fakulty (dále jen „senát“).</w:t>
      </w:r>
    </w:p>
    <w:p w:rsidR="005B3222" w:rsidRDefault="00D05BAB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Návrh  rozpisu příspěvků a dotací (dále jen „rozpis“) obsahuje zejména:</w:t>
      </w:r>
    </w:p>
    <w:p w:rsidR="005B3222" w:rsidRDefault="00D05BAB">
      <w:pPr>
        <w:numPr>
          <w:ilvl w:val="1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rozdělení neinvestičních prostředků sekcím a dalším pracovištím,</w:t>
      </w:r>
    </w:p>
    <w:p w:rsidR="005B3222" w:rsidRDefault="00D05BAB">
      <w:pPr>
        <w:numPr>
          <w:ilvl w:val="1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limity osobních nákladů,</w:t>
      </w:r>
    </w:p>
    <w:p w:rsidR="005B3222" w:rsidRDefault="00D05BAB">
      <w:pPr>
        <w:numPr>
          <w:ilvl w:val="1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ob</w:t>
      </w:r>
      <w:r>
        <w:rPr>
          <w:rFonts w:ascii="Times New Roman" w:hAnsi="Times New Roman" w:cs="Times New Roman"/>
          <w:lang w:val="cs-CZ" w:eastAsia="cs-CZ"/>
        </w:rPr>
        <w:t>jemy kapitálových prostředků ve vztahu k Fondu reprodukce investičního majetku (FRIM).</w:t>
      </w:r>
    </w:p>
    <w:p w:rsidR="005B3222" w:rsidRDefault="00D05BAB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Zásady pro sestavení rozpisu jsou:</w:t>
      </w:r>
    </w:p>
    <w:p w:rsidR="005B3222" w:rsidRDefault="00D05BAB">
      <w:pPr>
        <w:numPr>
          <w:ilvl w:val="1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sestavení  rozpisu se provádí v souladu s principy a pravidly pro sestavení rozpisu fakulty, které jsou schváleny senátem,</w:t>
      </w:r>
    </w:p>
    <w:p w:rsidR="005B3222" w:rsidRDefault="00D05BAB">
      <w:pPr>
        <w:numPr>
          <w:ilvl w:val="1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proděkani p</w:t>
      </w:r>
      <w:r>
        <w:rPr>
          <w:rFonts w:ascii="Times New Roman" w:hAnsi="Times New Roman" w:cs="Times New Roman"/>
          <w:lang w:val="cs-CZ" w:eastAsia="cs-CZ"/>
        </w:rPr>
        <w:t>ro fyziku, informatiku, matematiku a tajemník fakulty podle pověření děkana provedou rozpis pro jednotlivá pracoviště; vedoucí pracoviště může své výhrady k návrhu rozpisu uplatnit do 14 dnů po jeho doručení u děkana fakulty.</w:t>
      </w:r>
    </w:p>
    <w:p w:rsidR="005B3222" w:rsidRDefault="00D05BAB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Ke dni 30. září předkládá děka</w:t>
      </w:r>
      <w:r>
        <w:rPr>
          <w:rFonts w:ascii="Times New Roman" w:hAnsi="Times New Roman" w:cs="Times New Roman"/>
          <w:lang w:val="cs-CZ" w:eastAsia="cs-CZ"/>
        </w:rPr>
        <w:t>n senátu dílčí účetní závěrku. Veškeré úpravy rozpisů jsou rovněž předkládány průběžně ke schválení senátu. Výroční zprávu o hospodaření zpracovává příslušné oddělení děkanátu na základě dílčí účetní závěrky k 31. prosinci.</w:t>
      </w:r>
    </w:p>
    <w:p w:rsidR="005B3222" w:rsidRDefault="00D05BAB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Po 1. lednu až do řádného schvál</w:t>
      </w:r>
      <w:r>
        <w:rPr>
          <w:rFonts w:ascii="Times New Roman" w:hAnsi="Times New Roman" w:cs="Times New Roman"/>
          <w:lang w:val="cs-CZ" w:eastAsia="cs-CZ"/>
        </w:rPr>
        <w:t>ení rozpisu fakulty senátem hospodaří fakulta v rámci rozpisového provizoria. Podmínky provizoria pro účetní období stanoví děkan Příkazem děkana.</w:t>
      </w:r>
    </w:p>
    <w:p w:rsidR="005B3222" w:rsidRDefault="00D05BAB">
      <w:pPr>
        <w:pStyle w:val="clanek"/>
        <w:rPr>
          <w:lang w:val="cs-CZ"/>
        </w:rPr>
      </w:pPr>
      <w:r>
        <w:rPr>
          <w:lang w:val="cs-CZ"/>
        </w:rPr>
        <w:lastRenderedPageBreak/>
        <w:t>Čl. 2</w:t>
      </w:r>
      <w:r>
        <w:rPr>
          <w:lang w:val="cs-CZ"/>
        </w:rPr>
        <w:br/>
        <w:t>Výsledek hospodaření</w:t>
      </w:r>
    </w:p>
    <w:p w:rsidR="005B3222" w:rsidRDefault="00D05BAB">
      <w:p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Výsledek hospodaření fakulty je veden do projednání dílčí účetní závěrky a schvále</w:t>
      </w:r>
      <w:r>
        <w:rPr>
          <w:rFonts w:ascii="Times New Roman" w:hAnsi="Times New Roman" w:cs="Times New Roman"/>
          <w:lang w:val="cs-CZ" w:eastAsia="cs-CZ"/>
        </w:rPr>
        <w:t>ní výroční zprávy o hospodaření senátem jako výsledek ve schvalovacím řízení. Po schválení senátem je převeden k výsledku z minulých let a v případě kladného výsledku je ve výši limitu, stanoveném univerzitou, převeden ve prospěch dílčích fondů fakulty. Př</w:t>
      </w:r>
      <w:r>
        <w:rPr>
          <w:rFonts w:ascii="Times New Roman" w:hAnsi="Times New Roman" w:cs="Times New Roman"/>
          <w:lang w:val="cs-CZ" w:eastAsia="cs-CZ"/>
        </w:rPr>
        <w:t>íděly do fondů rovněž schvaluje senát.</w:t>
      </w:r>
    </w:p>
    <w:p w:rsidR="005B3222" w:rsidRDefault="00D05BAB">
      <w:pPr>
        <w:pStyle w:val="clanek"/>
        <w:rPr>
          <w:lang w:val="cs-CZ"/>
        </w:rPr>
      </w:pPr>
      <w:r>
        <w:rPr>
          <w:lang w:val="cs-CZ"/>
        </w:rPr>
        <w:t>Čl. 3</w:t>
      </w:r>
      <w:r>
        <w:rPr>
          <w:lang w:val="cs-CZ"/>
        </w:rPr>
        <w:br/>
        <w:t>Fondy</w:t>
      </w:r>
    </w:p>
    <w:p w:rsidR="005B3222" w:rsidRDefault="00D05BAB">
      <w:pPr>
        <w:numPr>
          <w:ilvl w:val="0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Fakulta vykazuje tyto dílčí fondy:</w:t>
      </w:r>
    </w:p>
    <w:p w:rsidR="005B3222" w:rsidRDefault="00D05BAB">
      <w:pPr>
        <w:numPr>
          <w:ilvl w:val="1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Fond reprodukce investičního majetku,</w:t>
      </w:r>
    </w:p>
    <w:p w:rsidR="005B3222" w:rsidRDefault="00D05BAB">
      <w:pPr>
        <w:numPr>
          <w:ilvl w:val="1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Fond stipendijní,</w:t>
      </w:r>
    </w:p>
    <w:p w:rsidR="005B3222" w:rsidRDefault="00D05BAB">
      <w:pPr>
        <w:numPr>
          <w:ilvl w:val="1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Fond účelově určených prostředků,</w:t>
      </w:r>
    </w:p>
    <w:p w:rsidR="005B3222" w:rsidRDefault="00D05BAB">
      <w:pPr>
        <w:numPr>
          <w:ilvl w:val="1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Fond provozních prostředků.</w:t>
      </w:r>
    </w:p>
    <w:p w:rsidR="005B3222" w:rsidRDefault="00D05BAB">
      <w:pPr>
        <w:numPr>
          <w:ilvl w:val="0"/>
          <w:numId w:val="3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 xml:space="preserve">Tvorba a použití prostředků fondů je upravena </w:t>
      </w:r>
      <w:r>
        <w:rPr>
          <w:rFonts w:ascii="Times New Roman" w:hAnsi="Times New Roman" w:cs="Times New Roman"/>
          <w:lang w:val="cs-CZ" w:eastAsia="cs-CZ"/>
        </w:rPr>
        <w:t>vnitřními předpisy univerzity a opatřeními děkana (zejména „Zásady pro tvorbu a čerpání sociálního fondu“). Převody mezi fondy mohou být provedeny jen se souhlasem rektora a po předchozím vyjádření senátu.</w:t>
      </w:r>
    </w:p>
    <w:p w:rsidR="005B3222" w:rsidRDefault="00D05BAB">
      <w:pPr>
        <w:pStyle w:val="clanek"/>
        <w:rPr>
          <w:lang w:val="cs-CZ"/>
        </w:rPr>
      </w:pPr>
      <w:r>
        <w:rPr>
          <w:lang w:val="cs-CZ"/>
        </w:rPr>
        <w:t>Čl. 4</w:t>
      </w:r>
      <w:r>
        <w:rPr>
          <w:lang w:val="cs-CZ"/>
        </w:rPr>
        <w:br/>
        <w:t>Další předpisy o hospodaření</w:t>
      </w:r>
    </w:p>
    <w:p w:rsidR="005B3222" w:rsidRDefault="00D05BAB">
      <w:p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Pro potřeby říz</w:t>
      </w:r>
      <w:r>
        <w:rPr>
          <w:rFonts w:ascii="Times New Roman" w:hAnsi="Times New Roman" w:cs="Times New Roman"/>
          <w:lang w:val="cs-CZ" w:eastAsia="cs-CZ"/>
        </w:rPr>
        <w:t xml:space="preserve">ení ekonomických činností uvnitř fakulty vydávají v souladu s Pravidly hospodaření Univerzity Karlovy děkan nebo tajemník podrobnější opatření.. </w:t>
      </w:r>
    </w:p>
    <w:p w:rsidR="005B3222" w:rsidRDefault="00D05BAB">
      <w:pPr>
        <w:pStyle w:val="clanek"/>
        <w:rPr>
          <w:lang w:val="cs-CZ"/>
        </w:rPr>
      </w:pPr>
      <w:r>
        <w:rPr>
          <w:lang w:val="cs-CZ"/>
        </w:rPr>
        <w:t>Čl. 5</w:t>
      </w:r>
      <w:r>
        <w:rPr>
          <w:lang w:val="cs-CZ"/>
        </w:rPr>
        <w:br/>
        <w:t>Závěrečná ustanovení</w:t>
      </w:r>
    </w:p>
    <w:p w:rsidR="005B3222" w:rsidRDefault="00D05BAB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byl schválen senátem dne 14. června 2017.</w:t>
      </w:r>
    </w:p>
    <w:p w:rsidR="005B3222" w:rsidRDefault="00D05BAB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nabývá platno</w:t>
      </w:r>
      <w:r>
        <w:rPr>
          <w:rFonts w:ascii="Times New Roman" w:hAnsi="Times New Roman" w:cs="Times New Roman"/>
          <w:lang w:val="cs-CZ" w:eastAsia="cs-CZ"/>
        </w:rPr>
        <w:t>sti dnem schválení akademickým senátem univerzity.</w:t>
      </w:r>
      <w:r>
        <w:rPr>
          <w:rStyle w:val="FootnoteAnchor"/>
          <w:rFonts w:ascii="Times New Roman" w:hAnsi="Times New Roman" w:cs="Times New Roman"/>
          <w:lang w:val="cs-CZ" w:eastAsia="cs-CZ"/>
        </w:rPr>
        <w:footnoteReference w:id="1"/>
      </w:r>
      <w:r>
        <w:rPr>
          <w:rFonts w:ascii="Times New Roman" w:hAnsi="Times New Roman" w:cs="Times New Roman"/>
          <w:vertAlign w:val="superscript"/>
          <w:lang w:val="cs-CZ" w:eastAsia="cs-CZ"/>
        </w:rPr>
        <w:t>)</w:t>
      </w:r>
    </w:p>
    <w:p w:rsidR="005B3222" w:rsidRDefault="00D05BAB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nabývá účinnosti prvního dne kalendářního měsíce následujícího po dni, kdy nabyl platnosti.</w:t>
      </w:r>
    </w:p>
    <w:tbl>
      <w:tblPr>
        <w:tblW w:w="8702" w:type="dxa"/>
        <w:tblInd w:w="360" w:type="dxa"/>
        <w:tblLook w:val="0000" w:firstRow="0" w:lastRow="0" w:firstColumn="0" w:lastColumn="0" w:noHBand="0" w:noVBand="0"/>
      </w:tblPr>
      <w:tblGrid>
        <w:gridCol w:w="4386"/>
        <w:gridCol w:w="4316"/>
      </w:tblGrid>
      <w:tr w:rsidR="005B3222">
        <w:tc>
          <w:tcPr>
            <w:tcW w:w="4385" w:type="dxa"/>
            <w:shd w:val="clear" w:color="auto" w:fill="auto"/>
          </w:tcPr>
          <w:p w:rsidR="005B3222" w:rsidRDefault="005B3222">
            <w:pPr>
              <w:jc w:val="center"/>
              <w:rPr>
                <w:rFonts w:ascii="Times New Roman" w:hAnsi="Times New Roman" w:cs="Times New Roman"/>
                <w:i/>
                <w:lang w:val="cs-CZ" w:eastAsia="cs-CZ"/>
              </w:rPr>
            </w:pPr>
          </w:p>
          <w:p w:rsidR="005B3222" w:rsidRDefault="00D05BAB">
            <w:pPr>
              <w:jc w:val="center"/>
              <w:rPr>
                <w:rFonts w:hint="eastAsia"/>
                <w:lang w:val="cs-CZ"/>
              </w:rPr>
            </w:pPr>
            <w:r>
              <w:rPr>
                <w:rFonts w:ascii="Times New Roman" w:hAnsi="Times New Roman" w:cs="Times New Roman"/>
                <w:i/>
                <w:lang w:val="cs-CZ" w:eastAsia="cs-CZ"/>
              </w:rPr>
              <w:t>Doc. RNDr. Zdeněk Drozd, Ph.D.</w:t>
            </w:r>
            <w:r>
              <w:rPr>
                <w:rFonts w:ascii="Times New Roman" w:hAnsi="Times New Roman" w:cs="Times New Roman"/>
                <w:lang w:val="cs-CZ" w:eastAsia="cs-CZ"/>
              </w:rPr>
              <w:t xml:space="preserve"> </w:t>
            </w:r>
          </w:p>
          <w:p w:rsidR="005B3222" w:rsidRDefault="00D05BAB">
            <w:pPr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předseda akademického senátu</w:t>
            </w:r>
          </w:p>
        </w:tc>
        <w:tc>
          <w:tcPr>
            <w:tcW w:w="4316" w:type="dxa"/>
            <w:shd w:val="clear" w:color="auto" w:fill="auto"/>
          </w:tcPr>
          <w:p w:rsidR="005B3222" w:rsidRDefault="005B3222">
            <w:pPr>
              <w:jc w:val="center"/>
              <w:rPr>
                <w:rFonts w:ascii="Times New Roman" w:hAnsi="Times New Roman" w:cs="Times New Roman"/>
                <w:i/>
                <w:lang w:val="cs-CZ" w:eastAsia="cs-CZ"/>
              </w:rPr>
            </w:pPr>
          </w:p>
          <w:p w:rsidR="005B3222" w:rsidRDefault="00D05BAB">
            <w:pPr>
              <w:jc w:val="center"/>
              <w:rPr>
                <w:rFonts w:hint="eastAsia"/>
                <w:lang w:val="cs-CZ"/>
              </w:rPr>
            </w:pPr>
            <w:r>
              <w:rPr>
                <w:rFonts w:ascii="Times New Roman" w:hAnsi="Times New Roman" w:cs="Times New Roman"/>
                <w:i/>
                <w:lang w:val="cs-CZ" w:eastAsia="cs-CZ"/>
              </w:rPr>
              <w:t>Prof. RNDr. Jan Kratochvíl, CSc.</w:t>
            </w:r>
            <w:r>
              <w:rPr>
                <w:rFonts w:ascii="Times New Roman" w:hAnsi="Times New Roman" w:cs="Times New Roman"/>
                <w:lang w:val="cs-CZ" w:eastAsia="cs-CZ"/>
              </w:rPr>
              <w:t xml:space="preserve"> </w:t>
            </w:r>
          </w:p>
          <w:p w:rsidR="005B3222" w:rsidRDefault="00D05BAB">
            <w:pPr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děkan</w:t>
            </w:r>
          </w:p>
        </w:tc>
      </w:tr>
      <w:tr w:rsidR="005B3222">
        <w:tc>
          <w:tcPr>
            <w:tcW w:w="8701" w:type="dxa"/>
            <w:gridSpan w:val="2"/>
            <w:shd w:val="clear" w:color="auto" w:fill="auto"/>
          </w:tcPr>
          <w:p w:rsidR="005B3222" w:rsidRDefault="005B3222">
            <w:pPr>
              <w:pStyle w:val="Seznam-seln0"/>
              <w:shd w:val="clear" w:color="auto" w:fill="FFFFFF"/>
              <w:snapToGrid w:val="0"/>
              <w:spacing w:after="0" w:line="312" w:lineRule="atLeast"/>
              <w:jc w:val="center"/>
              <w:rPr>
                <w:lang w:val="cs-CZ" w:eastAsia="cs-CZ"/>
              </w:rPr>
            </w:pPr>
          </w:p>
          <w:p w:rsidR="005B3222" w:rsidRDefault="005B3222">
            <w:pPr>
              <w:pStyle w:val="Seznam-seln0"/>
              <w:shd w:val="clear" w:color="auto" w:fill="FFFFFF"/>
              <w:spacing w:after="0" w:line="312" w:lineRule="atLeast"/>
              <w:jc w:val="center"/>
              <w:rPr>
                <w:lang w:val="cs-CZ" w:eastAsia="cs-CZ"/>
              </w:rPr>
            </w:pPr>
          </w:p>
          <w:p w:rsidR="005B3222" w:rsidRDefault="00D05BAB">
            <w:pPr>
              <w:pStyle w:val="Seznam-seln0"/>
              <w:shd w:val="clear" w:color="auto" w:fill="FFFFFF"/>
              <w:spacing w:after="0" w:line="312" w:lineRule="atLeast"/>
              <w:jc w:val="center"/>
              <w:rPr>
                <w:i/>
              </w:rPr>
            </w:pPr>
            <w:r>
              <w:rPr>
                <w:i/>
                <w:lang w:val="cs-CZ"/>
              </w:rPr>
              <w:t>PhDr. Tomáš Nigrin, Ph.D.</w:t>
            </w:r>
          </w:p>
          <w:p w:rsidR="005B3222" w:rsidRDefault="00D05BAB">
            <w:pPr>
              <w:spacing w:line="276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předseda akademického senátu univerzity</w:t>
            </w:r>
          </w:p>
        </w:tc>
      </w:tr>
    </w:tbl>
    <w:p w:rsidR="005B3222" w:rsidRDefault="005B3222" w:rsidP="00977F92">
      <w:pPr>
        <w:rPr>
          <w:rFonts w:hint="eastAsia"/>
          <w:lang w:val="cs-CZ"/>
        </w:rPr>
      </w:pPr>
      <w:bookmarkStart w:id="0" w:name="_GoBack"/>
      <w:bookmarkEnd w:id="0"/>
    </w:p>
    <w:sectPr w:rsidR="005B3222">
      <w:footerReference w:type="default" r:id="rId8"/>
      <w:pgSz w:w="11906" w:h="16838"/>
      <w:pgMar w:top="1134" w:right="1134" w:bottom="1700" w:left="1134" w:header="0" w:footer="1134" w:gutter="0"/>
      <w:cols w:space="708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BAB" w:rsidRDefault="00D05BAB">
      <w:pPr>
        <w:rPr>
          <w:rFonts w:hint="eastAsia"/>
        </w:rPr>
      </w:pPr>
      <w:r>
        <w:separator/>
      </w:r>
    </w:p>
  </w:endnote>
  <w:endnote w:type="continuationSeparator" w:id="0">
    <w:p w:rsidR="00D05BAB" w:rsidRDefault="00D05BA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iberation Mono">
    <w:altName w:val="Courier New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222" w:rsidRDefault="00D05BAB">
    <w:pPr>
      <w:pStyle w:val="Zpat"/>
      <w:jc w:val="center"/>
      <w:rPr>
        <w:rFonts w:hint="eastAsia"/>
      </w:rPr>
    </w:pPr>
    <w:r>
      <w:fldChar w:fldCharType="begin"/>
    </w:r>
    <w:r>
      <w:instrText>PAGE</w:instrText>
    </w:r>
    <w:r>
      <w:fldChar w:fldCharType="separate"/>
    </w:r>
    <w:r w:rsidR="00977F92">
      <w:rPr>
        <w:rFonts w:hint="eastAsia"/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BAB" w:rsidRDefault="00D05BAB">
      <w:pPr>
        <w:rPr>
          <w:rFonts w:hint="eastAsia"/>
        </w:rPr>
      </w:pPr>
      <w:r>
        <w:separator/>
      </w:r>
    </w:p>
  </w:footnote>
  <w:footnote w:type="continuationSeparator" w:id="0">
    <w:p w:rsidR="00D05BAB" w:rsidRDefault="00D05BAB">
      <w:pPr>
        <w:rPr>
          <w:rFonts w:hint="eastAsia"/>
        </w:rPr>
      </w:pPr>
      <w:r>
        <w:continuationSeparator/>
      </w:r>
    </w:p>
  </w:footnote>
  <w:footnote w:id="1">
    <w:p w:rsidR="005B3222" w:rsidRDefault="00D05BAB">
      <w:pPr>
        <w:pStyle w:val="Textpoznpodarou"/>
        <w:rPr>
          <w:rFonts w:hint="eastAsia"/>
        </w:rPr>
      </w:pPr>
      <w:r>
        <w:rPr>
          <w:lang w:val="cs-CZ"/>
        </w:rPr>
        <w:footnoteRef/>
      </w:r>
      <w:r>
        <w:rPr>
          <w:lang w:val="cs-CZ"/>
        </w:rPr>
        <w:t>) § 9 odst. 1 písm. b) bod 2. zákona o vysokých školách. Tento předpis byl schválen Akademickým senátem Univerzity Karlovy dne 23. června 2017.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F37C6"/>
    <w:multiLevelType w:val="multilevel"/>
    <w:tmpl w:val="F05CAD74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">
    <w:nsid w:val="53411EA9"/>
    <w:multiLevelType w:val="multilevel"/>
    <w:tmpl w:val="07186AC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543C4ECC"/>
    <w:multiLevelType w:val="multilevel"/>
    <w:tmpl w:val="573AC494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nsid w:val="7A6676D1"/>
    <w:multiLevelType w:val="multilevel"/>
    <w:tmpl w:val="F4DAF97C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B3222"/>
    <w:rsid w:val="005B3222"/>
    <w:rsid w:val="00977F92"/>
    <w:rsid w:val="00D05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C5B0E"/>
    <w:rPr>
      <w:color w:val="00000A"/>
      <w:sz w:val="24"/>
      <w:szCs w:val="24"/>
      <w:lang w:val="sk-SK"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umberingSymbols">
    <w:name w:val="Numbering Symbols"/>
    <w:uiPriority w:val="99"/>
    <w:qFormat/>
    <w:rsid w:val="007C5B0E"/>
  </w:style>
  <w:style w:type="character" w:customStyle="1" w:styleId="SourceText">
    <w:name w:val="Source Text"/>
    <w:uiPriority w:val="99"/>
    <w:qFormat/>
    <w:rsid w:val="007C5B0E"/>
    <w:rPr>
      <w:rFonts w:ascii="Liberation Mono" w:eastAsia="NSimSun" w:hAnsi="Liberation Mono"/>
    </w:rPr>
  </w:style>
  <w:style w:type="character" w:customStyle="1" w:styleId="WW8Num13z0">
    <w:name w:val="WW8Num13z0"/>
    <w:uiPriority w:val="99"/>
    <w:qFormat/>
    <w:rsid w:val="007C5B0E"/>
    <w:rPr>
      <w:rFonts w:ascii="Times New Roman" w:hAnsi="Times New Roman"/>
      <w:sz w:val="24"/>
    </w:rPr>
  </w:style>
  <w:style w:type="character" w:customStyle="1" w:styleId="FootnoteAnchor">
    <w:name w:val="Footnote Anchor"/>
    <w:uiPriority w:val="99"/>
    <w:rsid w:val="007C5B0E"/>
    <w:rPr>
      <w:vertAlign w:val="superscript"/>
    </w:rPr>
  </w:style>
  <w:style w:type="character" w:customStyle="1" w:styleId="FootnoteCharacters">
    <w:name w:val="Footnote Characters"/>
    <w:uiPriority w:val="99"/>
    <w:qFormat/>
    <w:rsid w:val="007C5B0E"/>
  </w:style>
  <w:style w:type="character" w:customStyle="1" w:styleId="EndnoteAnchor">
    <w:name w:val="Endnote Anchor"/>
    <w:uiPriority w:val="99"/>
    <w:rsid w:val="007C5B0E"/>
    <w:rPr>
      <w:vertAlign w:val="superscript"/>
    </w:rPr>
  </w:style>
  <w:style w:type="character" w:customStyle="1" w:styleId="EndnoteCharacters">
    <w:name w:val="Endnote Characters"/>
    <w:uiPriority w:val="99"/>
    <w:qFormat/>
    <w:rsid w:val="007C5B0E"/>
  </w:style>
  <w:style w:type="character" w:customStyle="1" w:styleId="Bullets">
    <w:name w:val="Bullets"/>
    <w:uiPriority w:val="99"/>
    <w:qFormat/>
    <w:rsid w:val="007C5B0E"/>
    <w:rPr>
      <w:rFonts w:ascii="OpenSymbol" w:hAnsi="OpenSymbol"/>
    </w:rPr>
  </w:style>
  <w:style w:type="character" w:customStyle="1" w:styleId="ListLabel1">
    <w:name w:val="ListLabel 1"/>
    <w:uiPriority w:val="99"/>
    <w:qFormat/>
    <w:rsid w:val="007C5B0E"/>
  </w:style>
  <w:style w:type="character" w:customStyle="1" w:styleId="ListLabel2">
    <w:name w:val="ListLabel 2"/>
    <w:uiPriority w:val="99"/>
    <w:qFormat/>
    <w:rsid w:val="007C5B0E"/>
  </w:style>
  <w:style w:type="character" w:customStyle="1" w:styleId="ListLabel3">
    <w:name w:val="ListLabel 3"/>
    <w:uiPriority w:val="99"/>
    <w:qFormat/>
    <w:rsid w:val="007C5B0E"/>
  </w:style>
  <w:style w:type="character" w:customStyle="1" w:styleId="ListLabel4">
    <w:name w:val="ListLabel 4"/>
    <w:uiPriority w:val="99"/>
    <w:qFormat/>
    <w:rsid w:val="007C5B0E"/>
  </w:style>
  <w:style w:type="character" w:customStyle="1" w:styleId="ListLabel5">
    <w:name w:val="ListLabel 5"/>
    <w:uiPriority w:val="99"/>
    <w:qFormat/>
    <w:rsid w:val="007C5B0E"/>
  </w:style>
  <w:style w:type="character" w:customStyle="1" w:styleId="ListLabel6">
    <w:name w:val="ListLabel 6"/>
    <w:uiPriority w:val="99"/>
    <w:qFormat/>
    <w:rsid w:val="007C5B0E"/>
  </w:style>
  <w:style w:type="character" w:customStyle="1" w:styleId="ListLabel7">
    <w:name w:val="ListLabel 7"/>
    <w:uiPriority w:val="99"/>
    <w:qFormat/>
    <w:rsid w:val="007C5B0E"/>
    <w:rPr>
      <w:sz w:val="24"/>
    </w:rPr>
  </w:style>
  <w:style w:type="character" w:customStyle="1" w:styleId="ListLabel8">
    <w:name w:val="ListLabel 8"/>
    <w:uiPriority w:val="99"/>
    <w:qFormat/>
    <w:rsid w:val="007C5B0E"/>
  </w:style>
  <w:style w:type="character" w:customStyle="1" w:styleId="ListLabel9">
    <w:name w:val="ListLabel 9"/>
    <w:uiPriority w:val="99"/>
    <w:qFormat/>
    <w:rsid w:val="007C5B0E"/>
  </w:style>
  <w:style w:type="character" w:customStyle="1" w:styleId="ListLabel10">
    <w:name w:val="ListLabel 10"/>
    <w:uiPriority w:val="99"/>
    <w:qFormat/>
    <w:rsid w:val="007C5B0E"/>
  </w:style>
  <w:style w:type="character" w:customStyle="1" w:styleId="ListLabel11">
    <w:name w:val="ListLabel 11"/>
    <w:uiPriority w:val="99"/>
    <w:qFormat/>
    <w:rsid w:val="007C5B0E"/>
  </w:style>
  <w:style w:type="character" w:customStyle="1" w:styleId="ListLabel12">
    <w:name w:val="ListLabel 12"/>
    <w:uiPriority w:val="99"/>
    <w:qFormat/>
    <w:rsid w:val="007C5B0E"/>
  </w:style>
  <w:style w:type="character" w:customStyle="1" w:styleId="ListLabel13">
    <w:name w:val="ListLabel 13"/>
    <w:uiPriority w:val="99"/>
    <w:qFormat/>
    <w:rsid w:val="007C5B0E"/>
  </w:style>
  <w:style w:type="character" w:customStyle="1" w:styleId="ListLabel14">
    <w:name w:val="ListLabel 14"/>
    <w:uiPriority w:val="99"/>
    <w:qFormat/>
    <w:rsid w:val="007C5B0E"/>
  </w:style>
  <w:style w:type="character" w:customStyle="1" w:styleId="ListLabel15">
    <w:name w:val="ListLabel 15"/>
    <w:uiPriority w:val="99"/>
    <w:qFormat/>
    <w:rsid w:val="007C5B0E"/>
  </w:style>
  <w:style w:type="character" w:customStyle="1" w:styleId="ListLabel16">
    <w:name w:val="ListLabel 16"/>
    <w:uiPriority w:val="99"/>
    <w:qFormat/>
    <w:rsid w:val="007C5B0E"/>
  </w:style>
  <w:style w:type="character" w:customStyle="1" w:styleId="ListLabel17">
    <w:name w:val="ListLabel 17"/>
    <w:uiPriority w:val="99"/>
    <w:qFormat/>
    <w:rsid w:val="007C5B0E"/>
  </w:style>
  <w:style w:type="character" w:customStyle="1" w:styleId="ListLabel18">
    <w:name w:val="ListLabel 18"/>
    <w:uiPriority w:val="99"/>
    <w:qFormat/>
    <w:rsid w:val="007C5B0E"/>
  </w:style>
  <w:style w:type="character" w:customStyle="1" w:styleId="ListLabel19">
    <w:name w:val="ListLabel 19"/>
    <w:uiPriority w:val="99"/>
    <w:qFormat/>
    <w:rsid w:val="007C5B0E"/>
  </w:style>
  <w:style w:type="character" w:customStyle="1" w:styleId="ListLabel20">
    <w:name w:val="ListLabel 20"/>
    <w:uiPriority w:val="99"/>
    <w:qFormat/>
    <w:rsid w:val="007C5B0E"/>
  </w:style>
  <w:style w:type="character" w:customStyle="1" w:styleId="ListLabel21">
    <w:name w:val="ListLabel 21"/>
    <w:uiPriority w:val="99"/>
    <w:qFormat/>
    <w:rsid w:val="007C5B0E"/>
  </w:style>
  <w:style w:type="character" w:customStyle="1" w:styleId="ListLabel22">
    <w:name w:val="ListLabel 22"/>
    <w:uiPriority w:val="99"/>
    <w:qFormat/>
    <w:rsid w:val="007C5B0E"/>
  </w:style>
  <w:style w:type="character" w:customStyle="1" w:styleId="ListLabel23">
    <w:name w:val="ListLabel 23"/>
    <w:uiPriority w:val="99"/>
    <w:qFormat/>
    <w:rsid w:val="007C5B0E"/>
  </w:style>
  <w:style w:type="character" w:customStyle="1" w:styleId="ListLabel24">
    <w:name w:val="ListLabel 24"/>
    <w:uiPriority w:val="99"/>
    <w:qFormat/>
    <w:rsid w:val="007C5B0E"/>
  </w:style>
  <w:style w:type="character" w:customStyle="1" w:styleId="ListLabel25">
    <w:name w:val="ListLabel 25"/>
    <w:uiPriority w:val="99"/>
    <w:qFormat/>
    <w:rsid w:val="007C5B0E"/>
  </w:style>
  <w:style w:type="character" w:customStyle="1" w:styleId="ListLabel26">
    <w:name w:val="ListLabel 26"/>
    <w:uiPriority w:val="99"/>
    <w:qFormat/>
    <w:rsid w:val="007C5B0E"/>
  </w:style>
  <w:style w:type="character" w:customStyle="1" w:styleId="ListLabel27">
    <w:name w:val="ListLabel 27"/>
    <w:uiPriority w:val="99"/>
    <w:qFormat/>
    <w:rsid w:val="007C5B0E"/>
  </w:style>
  <w:style w:type="character" w:customStyle="1" w:styleId="ListLabel28">
    <w:name w:val="ListLabel 28"/>
    <w:uiPriority w:val="99"/>
    <w:qFormat/>
    <w:rsid w:val="007C5B0E"/>
  </w:style>
  <w:style w:type="character" w:customStyle="1" w:styleId="ListLabel29">
    <w:name w:val="ListLabel 29"/>
    <w:uiPriority w:val="99"/>
    <w:qFormat/>
    <w:rsid w:val="007C5B0E"/>
  </w:style>
  <w:style w:type="character" w:customStyle="1" w:styleId="ListLabel30">
    <w:name w:val="ListLabel 30"/>
    <w:uiPriority w:val="99"/>
    <w:qFormat/>
    <w:rsid w:val="007C5B0E"/>
  </w:style>
  <w:style w:type="character" w:customStyle="1" w:styleId="ListLabel31">
    <w:name w:val="ListLabel 31"/>
    <w:uiPriority w:val="99"/>
    <w:qFormat/>
    <w:rsid w:val="007C5B0E"/>
  </w:style>
  <w:style w:type="character" w:customStyle="1" w:styleId="ListLabel32">
    <w:name w:val="ListLabel 32"/>
    <w:uiPriority w:val="99"/>
    <w:qFormat/>
    <w:rsid w:val="007C5B0E"/>
  </w:style>
  <w:style w:type="character" w:customStyle="1" w:styleId="ListLabel33">
    <w:name w:val="ListLabel 33"/>
    <w:uiPriority w:val="99"/>
    <w:qFormat/>
    <w:rsid w:val="007C5B0E"/>
  </w:style>
  <w:style w:type="character" w:customStyle="1" w:styleId="ListLabel34">
    <w:name w:val="ListLabel 34"/>
    <w:uiPriority w:val="99"/>
    <w:qFormat/>
    <w:rsid w:val="007C5B0E"/>
  </w:style>
  <w:style w:type="character" w:customStyle="1" w:styleId="ListLabel35">
    <w:name w:val="ListLabel 35"/>
    <w:uiPriority w:val="99"/>
    <w:qFormat/>
    <w:rsid w:val="007C5B0E"/>
  </w:style>
  <w:style w:type="character" w:customStyle="1" w:styleId="ListLabel36">
    <w:name w:val="ListLabel 36"/>
    <w:uiPriority w:val="99"/>
    <w:qFormat/>
    <w:rsid w:val="007C5B0E"/>
  </w:style>
  <w:style w:type="character" w:customStyle="1" w:styleId="ListLabel37">
    <w:name w:val="ListLabel 37"/>
    <w:uiPriority w:val="99"/>
    <w:qFormat/>
    <w:rsid w:val="007C5B0E"/>
  </w:style>
  <w:style w:type="character" w:customStyle="1" w:styleId="ListLabel38">
    <w:name w:val="ListLabel 38"/>
    <w:uiPriority w:val="99"/>
    <w:qFormat/>
    <w:rsid w:val="007C5B0E"/>
  </w:style>
  <w:style w:type="character" w:customStyle="1" w:styleId="ListLabel39">
    <w:name w:val="ListLabel 39"/>
    <w:uiPriority w:val="99"/>
    <w:qFormat/>
    <w:rsid w:val="007C5B0E"/>
  </w:style>
  <w:style w:type="character" w:customStyle="1" w:styleId="ListLabel40">
    <w:name w:val="ListLabel 40"/>
    <w:uiPriority w:val="99"/>
    <w:qFormat/>
    <w:rsid w:val="007C5B0E"/>
  </w:style>
  <w:style w:type="character" w:customStyle="1" w:styleId="ListLabel41">
    <w:name w:val="ListLabel 41"/>
    <w:uiPriority w:val="99"/>
    <w:qFormat/>
    <w:rsid w:val="007C5B0E"/>
  </w:style>
  <w:style w:type="character" w:customStyle="1" w:styleId="ListLabel42">
    <w:name w:val="ListLabel 42"/>
    <w:uiPriority w:val="99"/>
    <w:qFormat/>
    <w:rsid w:val="007C5B0E"/>
  </w:style>
  <w:style w:type="character" w:customStyle="1" w:styleId="ListLabel43">
    <w:name w:val="ListLabel 43"/>
    <w:uiPriority w:val="99"/>
    <w:qFormat/>
    <w:rsid w:val="007C5B0E"/>
  </w:style>
  <w:style w:type="character" w:customStyle="1" w:styleId="ListLabel44">
    <w:name w:val="ListLabel 44"/>
    <w:uiPriority w:val="99"/>
    <w:qFormat/>
    <w:rsid w:val="007C5B0E"/>
  </w:style>
  <w:style w:type="character" w:customStyle="1" w:styleId="ListLabel45">
    <w:name w:val="ListLabel 45"/>
    <w:uiPriority w:val="99"/>
    <w:qFormat/>
    <w:rsid w:val="007C5B0E"/>
  </w:style>
  <w:style w:type="character" w:customStyle="1" w:styleId="ListLabel46">
    <w:name w:val="ListLabel 46"/>
    <w:uiPriority w:val="99"/>
    <w:qFormat/>
    <w:rsid w:val="007C5B0E"/>
  </w:style>
  <w:style w:type="character" w:customStyle="1" w:styleId="ListLabel47">
    <w:name w:val="ListLabel 47"/>
    <w:uiPriority w:val="99"/>
    <w:qFormat/>
    <w:rsid w:val="007C5B0E"/>
  </w:style>
  <w:style w:type="character" w:customStyle="1" w:styleId="ListLabel48">
    <w:name w:val="ListLabel 48"/>
    <w:uiPriority w:val="99"/>
    <w:qFormat/>
    <w:rsid w:val="007C5B0E"/>
  </w:style>
  <w:style w:type="character" w:customStyle="1" w:styleId="ListLabel49">
    <w:name w:val="ListLabel 49"/>
    <w:uiPriority w:val="99"/>
    <w:qFormat/>
    <w:rsid w:val="007C5B0E"/>
  </w:style>
  <w:style w:type="character" w:customStyle="1" w:styleId="ListLabel50">
    <w:name w:val="ListLabel 50"/>
    <w:uiPriority w:val="99"/>
    <w:qFormat/>
    <w:rsid w:val="007C5B0E"/>
  </w:style>
  <w:style w:type="character" w:customStyle="1" w:styleId="ListLabel51">
    <w:name w:val="ListLabel 51"/>
    <w:uiPriority w:val="99"/>
    <w:qFormat/>
    <w:rsid w:val="007C5B0E"/>
  </w:style>
  <w:style w:type="character" w:customStyle="1" w:styleId="ListLabel52">
    <w:name w:val="ListLabel 52"/>
    <w:uiPriority w:val="99"/>
    <w:qFormat/>
    <w:rsid w:val="007C5B0E"/>
  </w:style>
  <w:style w:type="character" w:customStyle="1" w:styleId="ListLabel53">
    <w:name w:val="ListLabel 53"/>
    <w:uiPriority w:val="99"/>
    <w:qFormat/>
    <w:rsid w:val="007C5B0E"/>
  </w:style>
  <w:style w:type="character" w:customStyle="1" w:styleId="ListLabel54">
    <w:name w:val="ListLabel 54"/>
    <w:uiPriority w:val="99"/>
    <w:qFormat/>
    <w:rsid w:val="007C5B0E"/>
  </w:style>
  <w:style w:type="character" w:customStyle="1" w:styleId="ListLabel55">
    <w:name w:val="ListLabel 55"/>
    <w:uiPriority w:val="99"/>
    <w:qFormat/>
    <w:rsid w:val="007C5B0E"/>
  </w:style>
  <w:style w:type="character" w:customStyle="1" w:styleId="ZkladntextChar">
    <w:name w:val="Základní text Char"/>
    <w:basedOn w:val="Standardnpsmoodstavce"/>
    <w:link w:val="Zkladntext"/>
    <w:uiPriority w:val="99"/>
    <w:semiHidden/>
    <w:qFormat/>
    <w:locked/>
    <w:rPr>
      <w:rFonts w:cs="Times New Roman"/>
      <w:color w:val="00000A"/>
      <w:sz w:val="21"/>
      <w:szCs w:val="21"/>
      <w:lang w:val="sk-SK" w:eastAsia="zh-CN" w:bidi="hi-IN"/>
    </w:rPr>
  </w:style>
  <w:style w:type="character" w:customStyle="1" w:styleId="ZpatChar">
    <w:name w:val="Zápatí Char"/>
    <w:basedOn w:val="Standardnpsmoodstavce"/>
    <w:link w:val="Zpat"/>
    <w:uiPriority w:val="99"/>
    <w:semiHidden/>
    <w:qFormat/>
    <w:locked/>
    <w:rPr>
      <w:rFonts w:cs="Times New Roman"/>
      <w:color w:val="00000A"/>
      <w:sz w:val="21"/>
      <w:szCs w:val="21"/>
      <w:lang w:val="sk-SK" w:eastAsia="zh-CN" w:bidi="hi-IN"/>
    </w:rPr>
  </w:style>
  <w:style w:type="character" w:customStyle="1" w:styleId="FootnoteTextChar">
    <w:name w:val="Footnote Text Char"/>
    <w:basedOn w:val="Standardnpsmoodstavce"/>
    <w:link w:val="Textpoznpodarou"/>
    <w:uiPriority w:val="99"/>
    <w:semiHidden/>
    <w:qFormat/>
    <w:locked/>
    <w:rPr>
      <w:rFonts w:cs="Times New Roman"/>
      <w:color w:val="00000A"/>
      <w:sz w:val="18"/>
      <w:szCs w:val="18"/>
      <w:lang w:val="sk-SK" w:eastAsia="zh-CN" w:bidi="hi-IN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qFormat/>
    <w:locked/>
    <w:rsid w:val="007C5B0E"/>
    <w:rPr>
      <w:rFonts w:cs="Times New Roman"/>
      <w:color w:val="00000A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qFormat/>
    <w:rsid w:val="007C5B0E"/>
    <w:rPr>
      <w:rFonts w:cs="Times New Roman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locked/>
    <w:rPr>
      <w:rFonts w:ascii="Times New Roman" w:hAnsi="Times New Roman" w:cs="Times New Roman"/>
      <w:color w:val="00000A"/>
      <w:sz w:val="2"/>
      <w:lang w:val="sk-SK" w:eastAsia="zh-CN" w:bidi="hi-I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Symbol"/>
    </w:rPr>
  </w:style>
  <w:style w:type="character" w:customStyle="1" w:styleId="ListLabel78">
    <w:name w:val="ListLabel 78"/>
    <w:qFormat/>
    <w:rPr>
      <w:rFonts w:cs="Symbol"/>
    </w:rPr>
  </w:style>
  <w:style w:type="character" w:customStyle="1" w:styleId="ListLabel79">
    <w:name w:val="ListLabel 79"/>
    <w:qFormat/>
    <w:rPr>
      <w:rFonts w:cs="Symbol"/>
    </w:rPr>
  </w:style>
  <w:style w:type="character" w:customStyle="1" w:styleId="ListLabel80">
    <w:name w:val="ListLabel 80"/>
    <w:qFormat/>
    <w:rPr>
      <w:rFonts w:cs="Symbol"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cs="Symbol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Symbol"/>
    </w:rPr>
  </w:style>
  <w:style w:type="character" w:customStyle="1" w:styleId="ListLabel87">
    <w:name w:val="ListLabel 87"/>
    <w:qFormat/>
    <w:rPr>
      <w:rFonts w:cs="Symbol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Symbol"/>
    </w:rPr>
  </w:style>
  <w:style w:type="character" w:customStyle="1" w:styleId="ListLabel90">
    <w:name w:val="ListLabel 90"/>
    <w:qFormat/>
    <w:rPr>
      <w:rFonts w:cs="Symbol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Times New Roman"/>
    </w:rPr>
  </w:style>
  <w:style w:type="character" w:customStyle="1" w:styleId="ListLabel93">
    <w:name w:val="ListLabel 93"/>
    <w:qFormat/>
    <w:rPr>
      <w:rFonts w:cs="Times New Roman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Symbol"/>
    </w:rPr>
  </w:style>
  <w:style w:type="character" w:customStyle="1" w:styleId="ListLabel96">
    <w:name w:val="ListLabel 96"/>
    <w:qFormat/>
    <w:rPr>
      <w:rFonts w:cs="Symbol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Symbol"/>
    </w:rPr>
  </w:style>
  <w:style w:type="character" w:customStyle="1" w:styleId="ListLabel99">
    <w:name w:val="ListLabel 99"/>
    <w:qFormat/>
    <w:rPr>
      <w:rFonts w:cs="Symbol"/>
    </w:rPr>
  </w:style>
  <w:style w:type="character" w:customStyle="1" w:styleId="ListLabel100">
    <w:name w:val="ListLabel 100"/>
    <w:qFormat/>
    <w:rPr>
      <w:rFonts w:cs="Symbol"/>
    </w:rPr>
  </w:style>
  <w:style w:type="paragraph" w:customStyle="1" w:styleId="Heading">
    <w:name w:val="Heading"/>
    <w:basedOn w:val="Normln"/>
    <w:next w:val="Zkladntext"/>
    <w:uiPriority w:val="99"/>
    <w:qFormat/>
    <w:rsid w:val="007C5B0E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link w:val="ZkladntextChar"/>
    <w:uiPriority w:val="99"/>
    <w:rsid w:val="007C5B0E"/>
    <w:pPr>
      <w:spacing w:after="140" w:line="288" w:lineRule="auto"/>
    </w:pPr>
  </w:style>
  <w:style w:type="paragraph" w:styleId="Seznam">
    <w:name w:val="List"/>
    <w:basedOn w:val="Zkladntext"/>
    <w:uiPriority w:val="99"/>
    <w:rsid w:val="007C5B0E"/>
  </w:style>
  <w:style w:type="paragraph" w:styleId="Titulek">
    <w:name w:val="caption"/>
    <w:basedOn w:val="Normln"/>
    <w:uiPriority w:val="99"/>
    <w:qFormat/>
    <w:rsid w:val="007C5B0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"/>
    <w:uiPriority w:val="99"/>
    <w:qFormat/>
    <w:rsid w:val="007C5B0E"/>
    <w:pPr>
      <w:suppressLineNumbers/>
    </w:pPr>
  </w:style>
  <w:style w:type="paragraph" w:customStyle="1" w:styleId="Default">
    <w:name w:val="Default"/>
    <w:uiPriority w:val="99"/>
    <w:qFormat/>
    <w:rsid w:val="007C5B0E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sk-SK" w:eastAsia="zh-CN" w:bidi="hi-IN"/>
    </w:rPr>
  </w:style>
  <w:style w:type="paragraph" w:styleId="Zpat">
    <w:name w:val="footer"/>
    <w:basedOn w:val="Normln"/>
    <w:link w:val="ZpatChar"/>
    <w:uiPriority w:val="99"/>
    <w:rsid w:val="007C5B0E"/>
  </w:style>
  <w:style w:type="paragraph" w:customStyle="1" w:styleId="clanek">
    <w:name w:val="clanek"/>
    <w:basedOn w:val="Normln"/>
    <w:next w:val="Normln"/>
    <w:uiPriority w:val="99"/>
    <w:qFormat/>
    <w:rsid w:val="007C5B0E"/>
    <w:pPr>
      <w:keepNext/>
      <w:spacing w:before="397" w:after="283"/>
      <w:jc w:val="center"/>
    </w:pPr>
    <w:rPr>
      <w:rFonts w:ascii="Times New Roman" w:hAnsi="Times New Roman"/>
      <w:b/>
    </w:rPr>
  </w:style>
  <w:style w:type="paragraph" w:customStyle="1" w:styleId="Seznam-seln0">
    <w:name w:val="Seznam - číselný (0)"/>
    <w:basedOn w:val="Normln"/>
    <w:uiPriority w:val="99"/>
    <w:qFormat/>
    <w:rsid w:val="007C5B0E"/>
    <w:pPr>
      <w:widowControl w:val="0"/>
      <w:spacing w:after="120" w:line="276" w:lineRule="auto"/>
      <w:jc w:val="both"/>
      <w:textAlignment w:val="baseline"/>
    </w:pPr>
    <w:rPr>
      <w:rFonts w:ascii="Times New Roman" w:hAnsi="Times New Roman" w:cs="Times New Roman"/>
    </w:rPr>
  </w:style>
  <w:style w:type="paragraph" w:styleId="Textpoznpodarou">
    <w:name w:val="footnote text"/>
    <w:basedOn w:val="Normln"/>
  </w:style>
  <w:style w:type="paragraph" w:customStyle="1" w:styleId="nazev">
    <w:name w:val="nazev"/>
    <w:basedOn w:val="Normln"/>
    <w:uiPriority w:val="99"/>
    <w:qFormat/>
    <w:rsid w:val="007C5B0E"/>
    <w:pPr>
      <w:spacing w:after="170"/>
      <w:jc w:val="center"/>
    </w:pPr>
    <w:rPr>
      <w:rFonts w:ascii="Times New Roman" w:hAnsi="Times New Roman" w:cs="Times New Roman"/>
      <w:b/>
      <w:sz w:val="32"/>
      <w:szCs w:val="32"/>
      <w:lang w:val="cs-CZ"/>
    </w:rPr>
  </w:style>
  <w:style w:type="paragraph" w:styleId="Textkomente">
    <w:name w:val="annotation text"/>
    <w:basedOn w:val="Normln"/>
    <w:link w:val="TextkomenteChar"/>
    <w:uiPriority w:val="99"/>
    <w:semiHidden/>
    <w:qFormat/>
    <w:rsid w:val="007C5B0E"/>
    <w:rPr>
      <w:sz w:val="20"/>
      <w:szCs w:val="18"/>
    </w:rPr>
  </w:style>
  <w:style w:type="paragraph" w:styleId="Textbubliny">
    <w:name w:val="Balloon Text"/>
    <w:basedOn w:val="Normln"/>
    <w:link w:val="TextbublinyChar"/>
    <w:uiPriority w:val="99"/>
    <w:semiHidden/>
    <w:qFormat/>
    <w:rsid w:val="002E6D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528</Words>
  <Characters>3120</Characters>
  <Application>Microsoft Office Word</Application>
  <DocSecurity>0</DocSecurity>
  <Lines>26</Lines>
  <Paragraphs>7</Paragraphs>
  <ScaleCrop>false</ScaleCrop>
  <Company>Hewlett-Packard Company</Company>
  <LinksUpToDate>false</LinksUpToDate>
  <CharactersWithSpaces>3641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PRAVIDLA HOSPODAŘENÍ</dc:title>
  <dc:subject/>
  <dc:creator>Peter Korcsok</dc:creator>
  <dc:description/>
  <cp:lastModifiedBy>Zdeněk Drozd</cp:lastModifiedBy>
  <cp:revision>8</cp:revision>
  <dcterms:created xsi:type="dcterms:W3CDTF">2017-06-14T14:47:00Z</dcterms:created>
  <dcterms:modified xsi:type="dcterms:W3CDTF">2017-09-19T09:06:00Z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