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268" w:rsidRDefault="00334E0F">
      <w:pPr>
        <w:pStyle w:val="nazev"/>
      </w:pPr>
      <w:r>
        <w:t>JEDNACÍ ŘÁD AKADEMICKÉHO SENÁTU</w:t>
      </w:r>
      <w:r>
        <w:br/>
        <w:t>MATEMATICKO-FYZIKÁLNÍ FAKULTY</w:t>
      </w:r>
      <w:r>
        <w:br/>
        <w:t>UNIVERZITY KARLOVY</w:t>
      </w:r>
    </w:p>
    <w:p w:rsidR="00445268" w:rsidRDefault="00334E0F">
      <w:pPr>
        <w:pStyle w:val="Default"/>
        <w:spacing w:before="283" w:line="276" w:lineRule="auto"/>
        <w:jc w:val="center"/>
        <w:rPr>
          <w:lang w:val="cs-CZ"/>
        </w:rPr>
      </w:pPr>
      <w:r>
        <w:rPr>
          <w:lang w:val="cs-CZ"/>
        </w:rPr>
        <w:t>ze dne 14. června 2017</w:t>
      </w:r>
    </w:p>
    <w:p w:rsidR="00445268" w:rsidRDefault="00334E0F">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c) zákona č. 111/1998 Sb., o vysokých školách a o změně a doplnění dalších zákonů (zákon o vysokých školách), ve znění pozdějších předpisů</w:t>
      </w:r>
      <w:r>
        <w:rPr>
          <w:rFonts w:eastAsia="Times New Roman" w:cs="Times New Roman"/>
          <w:i/>
          <w:iCs/>
          <w:lang w:val="cs-CZ" w:eastAsia="cs-CZ"/>
        </w:rPr>
        <w:t xml:space="preserve">, a podle čl. 20 odst. 2 písm. h) Statutu Matematicko-fyzikální fakulty Univerzity Karlovy usnesl na tomto Jednacím řádu akademického senátu Matematicko-fyzikální fakulty Univerzity Karlovy, jako jejím vnitřním předpisu: </w:t>
      </w:r>
    </w:p>
    <w:p w:rsidR="00445268" w:rsidRDefault="00334E0F">
      <w:pPr>
        <w:pStyle w:val="clanek"/>
        <w:rPr>
          <w:lang w:val="cs-CZ"/>
        </w:rPr>
      </w:pPr>
      <w:r>
        <w:rPr>
          <w:lang w:val="cs-CZ"/>
        </w:rPr>
        <w:t>Čl. 1</w:t>
      </w:r>
      <w:r>
        <w:rPr>
          <w:lang w:val="cs-CZ"/>
        </w:rPr>
        <w:br/>
        <w:t>Úvodní ustanovení</w:t>
      </w:r>
    </w:p>
    <w:p w:rsidR="00445268" w:rsidRDefault="00334E0F">
      <w:pPr>
        <w:numPr>
          <w:ilvl w:val="0"/>
          <w:numId w:val="1"/>
        </w:numPr>
        <w:spacing w:before="170" w:after="170"/>
        <w:jc w:val="both"/>
        <w:rPr>
          <w:rFonts w:hint="eastAsia"/>
          <w:lang w:val="cs-CZ"/>
        </w:rPr>
      </w:pPr>
      <w:r>
        <w:rPr>
          <w:rFonts w:ascii="Times New Roman" w:hAnsi="Times New Roman" w:cs="Times New Roman"/>
          <w:lang w:val="cs-CZ" w:eastAsia="cs-CZ"/>
        </w:rPr>
        <w:t>Akademický</w:t>
      </w:r>
      <w:r>
        <w:rPr>
          <w:rFonts w:ascii="Times New Roman" w:hAnsi="Times New Roman" w:cs="Times New Roman"/>
          <w:lang w:val="cs-CZ" w:eastAsia="cs-CZ"/>
        </w:rPr>
        <w:t xml:space="preserve"> senát (dále jen „senát“) Matematicko-fyzikální fakulty Univerzity Karlovy (dále jen „fakulta“) sestává z komory akademických pracovníků (dále jen „zaměstnanecká komora“) a z komory studentů (dále jen „studentská komora“).</w:t>
      </w:r>
    </w:p>
    <w:p w:rsidR="00445268" w:rsidRDefault="00334E0F">
      <w:pPr>
        <w:numPr>
          <w:ilvl w:val="0"/>
          <w:numId w:val="1"/>
        </w:numPr>
        <w:spacing w:before="170" w:after="170"/>
        <w:jc w:val="both"/>
        <w:rPr>
          <w:rFonts w:hint="eastAsia"/>
          <w:lang w:val="cs-CZ"/>
        </w:rPr>
      </w:pPr>
      <w:r>
        <w:rPr>
          <w:rFonts w:ascii="Times New Roman" w:hAnsi="Times New Roman" w:cs="Times New Roman"/>
          <w:lang w:val="cs-CZ" w:eastAsia="cs-CZ"/>
        </w:rPr>
        <w:t>Senát projevuje svou vůli usnesen</w:t>
      </w:r>
      <w:r>
        <w:rPr>
          <w:rFonts w:ascii="Times New Roman" w:hAnsi="Times New Roman" w:cs="Times New Roman"/>
          <w:lang w:val="cs-CZ" w:eastAsia="cs-CZ"/>
        </w:rPr>
        <w:t>ím.</w:t>
      </w:r>
    </w:p>
    <w:p w:rsidR="00445268" w:rsidRDefault="00334E0F">
      <w:pPr>
        <w:numPr>
          <w:ilvl w:val="0"/>
          <w:numId w:val="1"/>
        </w:numPr>
        <w:spacing w:before="170" w:after="170"/>
        <w:jc w:val="both"/>
        <w:rPr>
          <w:rFonts w:hint="eastAsia"/>
          <w:lang w:val="cs-CZ"/>
        </w:rPr>
      </w:pPr>
      <w:r>
        <w:rPr>
          <w:rFonts w:ascii="Times New Roman" w:hAnsi="Times New Roman" w:cs="Times New Roman"/>
          <w:lang w:val="cs-CZ" w:eastAsia="cs-CZ"/>
        </w:rPr>
        <w:t>Po administrativní a materiální stránce zabezpečuje činnost senátu a jeho orgánů děkanát.</w:t>
      </w:r>
    </w:p>
    <w:p w:rsidR="00445268" w:rsidRDefault="00334E0F">
      <w:pPr>
        <w:pStyle w:val="clanek"/>
        <w:rPr>
          <w:lang w:val="cs-CZ"/>
        </w:rPr>
      </w:pPr>
      <w:r>
        <w:rPr>
          <w:lang w:val="cs-CZ"/>
        </w:rPr>
        <w:t>Oddíl první</w:t>
      </w:r>
      <w:r>
        <w:rPr>
          <w:lang w:val="cs-CZ"/>
        </w:rPr>
        <w:br/>
        <w:t>Orgány senátu</w:t>
      </w:r>
    </w:p>
    <w:p w:rsidR="00445268" w:rsidRDefault="00334E0F">
      <w:pPr>
        <w:pStyle w:val="clanek"/>
        <w:rPr>
          <w:lang w:val="cs-CZ"/>
        </w:rPr>
      </w:pPr>
      <w:r>
        <w:rPr>
          <w:lang w:val="cs-CZ"/>
        </w:rPr>
        <w:t>Čl. 2</w:t>
      </w:r>
      <w:r>
        <w:rPr>
          <w:lang w:val="cs-CZ"/>
        </w:rPr>
        <w:br/>
        <w:t>Předsednictvo</w:t>
      </w:r>
    </w:p>
    <w:p w:rsidR="00445268" w:rsidRDefault="00334E0F">
      <w:pPr>
        <w:numPr>
          <w:ilvl w:val="0"/>
          <w:numId w:val="2"/>
        </w:numPr>
        <w:spacing w:before="170" w:after="170"/>
        <w:jc w:val="both"/>
        <w:rPr>
          <w:rFonts w:hint="eastAsia"/>
          <w:lang w:val="cs-CZ"/>
        </w:rPr>
      </w:pPr>
      <w:r>
        <w:rPr>
          <w:rFonts w:ascii="Times New Roman" w:hAnsi="Times New Roman" w:cs="Times New Roman"/>
          <w:lang w:val="cs-CZ" w:eastAsia="cs-CZ"/>
        </w:rPr>
        <w:t>Předsednictvo senátu (dále jen „předsednictvo“) tvoří předseda senátu, první místopředseda, druhý místopředseda a je</w:t>
      </w:r>
      <w:r>
        <w:rPr>
          <w:rFonts w:ascii="Times New Roman" w:hAnsi="Times New Roman" w:cs="Times New Roman"/>
          <w:lang w:val="cs-CZ" w:eastAsia="cs-CZ"/>
        </w:rPr>
        <w:t>dnatel.</w:t>
      </w:r>
    </w:p>
    <w:p w:rsidR="00445268" w:rsidRDefault="00334E0F">
      <w:pPr>
        <w:numPr>
          <w:ilvl w:val="0"/>
          <w:numId w:val="2"/>
        </w:numPr>
        <w:spacing w:before="170" w:after="170"/>
        <w:jc w:val="both"/>
        <w:rPr>
          <w:rFonts w:hint="eastAsia"/>
          <w:lang w:val="cs-CZ"/>
        </w:rPr>
      </w:pPr>
      <w:r>
        <w:rPr>
          <w:rFonts w:ascii="Times New Roman" w:hAnsi="Times New Roman" w:cs="Times New Roman"/>
          <w:lang w:val="cs-CZ" w:eastAsia="cs-CZ"/>
        </w:rPr>
        <w:t>Předseda senátu svolává zasedání senátu a zastupuje senát navenek. V době nepřítomnosti předsedy senátu jej zastupuje v plném rozsahu první místopředseda senátu, je-li i ten nepřítomen, pak druhý místopředseda.</w:t>
      </w:r>
    </w:p>
    <w:p w:rsidR="00445268" w:rsidRDefault="00334E0F">
      <w:pPr>
        <w:numPr>
          <w:ilvl w:val="0"/>
          <w:numId w:val="2"/>
        </w:numPr>
        <w:spacing w:before="170" w:after="170"/>
        <w:jc w:val="both"/>
        <w:rPr>
          <w:rFonts w:hint="eastAsia"/>
          <w:lang w:val="cs-CZ"/>
        </w:rPr>
      </w:pPr>
      <w:r>
        <w:rPr>
          <w:rFonts w:ascii="Times New Roman" w:hAnsi="Times New Roman" w:cs="Times New Roman"/>
          <w:lang w:val="cs-CZ" w:eastAsia="cs-CZ"/>
        </w:rPr>
        <w:t>Předsednictvo připravuje podklady pro</w:t>
      </w:r>
      <w:r>
        <w:rPr>
          <w:rFonts w:ascii="Times New Roman" w:hAnsi="Times New Roman" w:cs="Times New Roman"/>
          <w:lang w:val="cs-CZ" w:eastAsia="cs-CZ"/>
        </w:rPr>
        <w:t xml:space="preserve"> jednání senátu.</w:t>
      </w:r>
    </w:p>
    <w:p w:rsidR="00445268" w:rsidRDefault="00334E0F">
      <w:pPr>
        <w:pStyle w:val="clanek"/>
        <w:rPr>
          <w:lang w:val="cs-CZ"/>
        </w:rPr>
      </w:pPr>
      <w:r>
        <w:rPr>
          <w:lang w:val="cs-CZ"/>
        </w:rPr>
        <w:t>Čl. 3</w:t>
      </w:r>
      <w:r>
        <w:rPr>
          <w:lang w:val="cs-CZ"/>
        </w:rPr>
        <w:br/>
        <w:t>Volba členů předsednictva</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Předseda senátu je volen senátem z řad jeho členů tajnou volbou. Kandidáta na předsedu senátu může navrhnout libovolný člen senátu. Ke zvolení předsedy senátu je potřeba nadpoloviční většiny hlasů všech člen</w:t>
      </w:r>
      <w:r>
        <w:rPr>
          <w:rFonts w:ascii="Times New Roman" w:hAnsi="Times New Roman" w:cs="Times New Roman"/>
          <w:lang w:val="cs-CZ" w:eastAsia="cs-CZ"/>
        </w:rPr>
        <w:t>ů senátu.</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 xml:space="preserve">První místopředseda je volen zaměstnaneckou komorou tajnou volbou. Kandidáta na prvního místopředsedu může navrhnout libovolný člen zaměstnanecké komory. Kandidát </w:t>
      </w:r>
      <w:r>
        <w:rPr>
          <w:rFonts w:ascii="Times New Roman" w:hAnsi="Times New Roman" w:cs="Times New Roman"/>
          <w:lang w:val="cs-CZ" w:eastAsia="cs-CZ"/>
        </w:rPr>
        <w:lastRenderedPageBreak/>
        <w:t>musí být členem zaměstnanecké komory. Ke zvolení prvního místopředsedy je potřeba n</w:t>
      </w:r>
      <w:r>
        <w:rPr>
          <w:rFonts w:ascii="Times New Roman" w:hAnsi="Times New Roman" w:cs="Times New Roman"/>
          <w:lang w:val="cs-CZ" w:eastAsia="cs-CZ"/>
        </w:rPr>
        <w:t xml:space="preserve">adpoloviční většiny hlasů všech členů zaměstnanecké komory. </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Druhým místopředsedou je předseda studentské komory, s výjimkou případu, kdy je předseda studentské komory předsedou senátu. V takovém případě je druhým místopředsedou místopředseda studentské ko</w:t>
      </w:r>
      <w:r>
        <w:rPr>
          <w:rFonts w:ascii="Times New Roman" w:hAnsi="Times New Roman" w:cs="Times New Roman"/>
          <w:lang w:val="cs-CZ" w:eastAsia="cs-CZ"/>
        </w:rPr>
        <w:t>mory. Předsedu a místopředsedu studentské komory volí studentská komora na svém odděleném zasedání.</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Jednatel je volen senátem z řad jeho členů tajnou volbou. Kandidáta na jednatele může navrhnout libovolný člen senátu. Ke zvolení jednatele senátu je potřeb</w:t>
      </w:r>
      <w:r>
        <w:rPr>
          <w:rFonts w:ascii="Times New Roman" w:hAnsi="Times New Roman" w:cs="Times New Roman"/>
          <w:lang w:val="cs-CZ" w:eastAsia="cs-CZ"/>
        </w:rPr>
        <w:t>a nadpoloviční většiny hlasů všech členů senátu.</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Kandidát na předsedu senátu, prvního místopředsedu a jednatele musí se svou kandidaturou souhlasit.</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V případě, že žádný z kandidátů na předsedu senátu, prvního místopředsedu či jednatele nedosáhne potřebného</w:t>
      </w:r>
      <w:r>
        <w:rPr>
          <w:rFonts w:ascii="Times New Roman" w:hAnsi="Times New Roman" w:cs="Times New Roman"/>
          <w:lang w:val="cs-CZ" w:eastAsia="cs-CZ"/>
        </w:rPr>
        <w:t xml:space="preserve"> počtu hlasů, koná se druhé kolo volby, do kterého postupují všichni kandidáti s nejvyšším počtem hlasů. Pokud je pouze jeden takový kandidát, postupují do druhého kola také všichni kandidáti s druhým nejvyšším počtem hlasů. V případě, že ani ve druhém kol</w:t>
      </w:r>
      <w:r>
        <w:rPr>
          <w:rFonts w:ascii="Times New Roman" w:hAnsi="Times New Roman" w:cs="Times New Roman"/>
          <w:lang w:val="cs-CZ" w:eastAsia="cs-CZ"/>
        </w:rPr>
        <w:t>e nedosáhne žádný z kandidátů potřebného počtu hlasů, je volba odložena na následující zasedání.</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 xml:space="preserve">Funkční období předsedy senátu a jednatele končí na prvním zasedání po dni, ke kterému začíná funkční období členů senátu zvolených v řádných volbách. Funkční </w:t>
      </w:r>
      <w:r>
        <w:rPr>
          <w:rFonts w:ascii="Times New Roman" w:hAnsi="Times New Roman" w:cs="Times New Roman"/>
          <w:lang w:val="cs-CZ" w:eastAsia="cs-CZ"/>
        </w:rPr>
        <w:t>období prvního místopředsedy končí na prvním zasedání po dni, ke kterému začíná funkční období členů zaměstnanecké komory zvolených v řádných volbách. Funkční období druhého místopředsedy je shodné s funkčním obdobím předsedy studentské komory, resp. místo</w:t>
      </w:r>
      <w:r>
        <w:rPr>
          <w:rFonts w:ascii="Times New Roman" w:hAnsi="Times New Roman" w:cs="Times New Roman"/>
          <w:lang w:val="cs-CZ" w:eastAsia="cs-CZ"/>
        </w:rPr>
        <w:t>předsedy studentské komory.</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Funkční období předsedy senátu, prvního místopředsedy a jednatele může předčasně skončit vzdáním se funkce nebo společně se zánikem členství v senátu.</w:t>
      </w:r>
    </w:p>
    <w:p w:rsidR="00445268" w:rsidRDefault="00334E0F">
      <w:pPr>
        <w:numPr>
          <w:ilvl w:val="0"/>
          <w:numId w:val="3"/>
        </w:numPr>
        <w:spacing w:before="170" w:after="170"/>
        <w:jc w:val="both"/>
        <w:rPr>
          <w:rFonts w:hint="eastAsia"/>
          <w:lang w:val="cs-CZ"/>
        </w:rPr>
      </w:pPr>
      <w:r>
        <w:rPr>
          <w:rFonts w:ascii="Times New Roman" w:hAnsi="Times New Roman" w:cs="Times New Roman"/>
          <w:lang w:val="cs-CZ" w:eastAsia="cs-CZ"/>
        </w:rPr>
        <w:t>Předsedu senátu nebo jednatele může senát odvolat nadpoloviční většinou hlasů</w:t>
      </w:r>
      <w:r>
        <w:rPr>
          <w:rFonts w:ascii="Times New Roman" w:hAnsi="Times New Roman" w:cs="Times New Roman"/>
          <w:lang w:val="cs-CZ" w:eastAsia="cs-CZ"/>
        </w:rPr>
        <w:t xml:space="preserve"> všech členů senátu. Prvního místopředsedu může odvolat zaměstnanecká komora nadpoloviční většinou hlasů všech členů zaměstnanecké komory. V takovém případě proběhne bezodkladně nová volba. Způsob odvolání druhého místopředsedy je upraven v čl. 21, popřípa</w:t>
      </w:r>
      <w:r>
        <w:rPr>
          <w:rFonts w:ascii="Times New Roman" w:hAnsi="Times New Roman" w:cs="Times New Roman"/>
          <w:lang w:val="cs-CZ" w:eastAsia="cs-CZ"/>
        </w:rPr>
        <w:t>dě v čl. 22.</w:t>
      </w:r>
    </w:p>
    <w:p w:rsidR="00445268" w:rsidRDefault="00334E0F">
      <w:pPr>
        <w:pStyle w:val="clanek"/>
        <w:rPr>
          <w:lang w:val="cs-CZ"/>
        </w:rPr>
      </w:pPr>
      <w:r>
        <w:rPr>
          <w:lang w:val="cs-CZ"/>
        </w:rPr>
        <w:t>Čl. 4</w:t>
      </w:r>
      <w:r>
        <w:rPr>
          <w:lang w:val="cs-CZ"/>
        </w:rPr>
        <w:br/>
        <w:t>Jednání předsednictva senátu</w:t>
      </w:r>
    </w:p>
    <w:p w:rsidR="00445268" w:rsidRDefault="00334E0F">
      <w:pPr>
        <w:numPr>
          <w:ilvl w:val="0"/>
          <w:numId w:val="4"/>
        </w:numPr>
        <w:spacing w:before="170" w:after="170"/>
        <w:jc w:val="both"/>
        <w:rPr>
          <w:rFonts w:hint="eastAsia"/>
          <w:lang w:val="cs-CZ"/>
        </w:rPr>
      </w:pPr>
      <w:r>
        <w:rPr>
          <w:rFonts w:ascii="Times New Roman" w:hAnsi="Times New Roman" w:cs="Times New Roman"/>
          <w:lang w:val="cs-CZ" w:eastAsia="cs-CZ"/>
        </w:rPr>
        <w:t>Předsednictvo senátu se schází podle potřeby.</w:t>
      </w:r>
    </w:p>
    <w:p w:rsidR="00445268" w:rsidRDefault="00334E0F">
      <w:pPr>
        <w:numPr>
          <w:ilvl w:val="0"/>
          <w:numId w:val="4"/>
        </w:numPr>
        <w:spacing w:before="170" w:after="170"/>
        <w:jc w:val="both"/>
        <w:rPr>
          <w:rFonts w:hint="eastAsia"/>
          <w:lang w:val="cs-CZ"/>
        </w:rPr>
      </w:pPr>
      <w:r>
        <w:rPr>
          <w:rFonts w:ascii="Times New Roman" w:hAnsi="Times New Roman" w:cs="Times New Roman"/>
          <w:lang w:val="cs-CZ" w:eastAsia="cs-CZ"/>
        </w:rPr>
        <w:t xml:space="preserve">Jednání předsednictva senátu (dále jen „předsednictvo“) oznamuje předseda senátu nebo jím pověřený člen předsednictva členům předsednictva a děkanovi nejméně 24 </w:t>
      </w:r>
      <w:r>
        <w:rPr>
          <w:rFonts w:ascii="Times New Roman" w:hAnsi="Times New Roman" w:cs="Times New Roman"/>
          <w:lang w:val="cs-CZ" w:eastAsia="cs-CZ"/>
        </w:rPr>
        <w:t>hodin před jeho konáním. Jednání předsednictva se vždy může zúčastnit děkan, proděkani a tajemník fakulty.</w:t>
      </w:r>
    </w:p>
    <w:p w:rsidR="00445268" w:rsidRDefault="00334E0F">
      <w:pPr>
        <w:pStyle w:val="clanek"/>
        <w:rPr>
          <w:lang w:val="cs-CZ"/>
        </w:rPr>
      </w:pPr>
      <w:r>
        <w:rPr>
          <w:lang w:val="cs-CZ"/>
        </w:rPr>
        <w:t>Čl. 5</w:t>
      </w:r>
      <w:r>
        <w:rPr>
          <w:lang w:val="cs-CZ"/>
        </w:rPr>
        <w:br/>
        <w:t>Zřizování komisí senátu, členství v komisi, volba předsedy</w:t>
      </w:r>
    </w:p>
    <w:p w:rsidR="00445268" w:rsidRDefault="00334E0F">
      <w:pPr>
        <w:numPr>
          <w:ilvl w:val="0"/>
          <w:numId w:val="5"/>
        </w:numPr>
        <w:spacing w:before="170" w:after="170"/>
        <w:jc w:val="both"/>
        <w:rPr>
          <w:rFonts w:hint="eastAsia"/>
          <w:lang w:val="cs-CZ"/>
        </w:rPr>
      </w:pPr>
      <w:r>
        <w:rPr>
          <w:rFonts w:ascii="Times New Roman" w:hAnsi="Times New Roman" w:cs="Times New Roman"/>
          <w:lang w:val="cs-CZ" w:eastAsia="cs-CZ"/>
        </w:rPr>
        <w:t>Senát zřizuje komise; vždy se zřizuje ekonomická komise, legislativní komise a studi</w:t>
      </w:r>
      <w:r>
        <w:rPr>
          <w:rFonts w:ascii="Times New Roman" w:hAnsi="Times New Roman" w:cs="Times New Roman"/>
          <w:lang w:val="cs-CZ" w:eastAsia="cs-CZ"/>
        </w:rPr>
        <w:t>jní komise. Zřízení nebo zrušení jiné komise senátu může navrhnout člen senátu nebo děkan.</w:t>
      </w:r>
    </w:p>
    <w:p w:rsidR="00445268" w:rsidRDefault="00334E0F">
      <w:pPr>
        <w:numPr>
          <w:ilvl w:val="0"/>
          <w:numId w:val="5"/>
        </w:numPr>
        <w:spacing w:before="170" w:after="170"/>
        <w:jc w:val="both"/>
        <w:rPr>
          <w:rFonts w:hint="eastAsia"/>
          <w:lang w:val="cs-CZ"/>
        </w:rPr>
      </w:pPr>
      <w:r>
        <w:rPr>
          <w:rFonts w:ascii="Times New Roman" w:hAnsi="Times New Roman" w:cs="Times New Roman"/>
          <w:lang w:val="cs-CZ" w:eastAsia="cs-CZ"/>
        </w:rPr>
        <w:lastRenderedPageBreak/>
        <w:t>Předseda komise musí být členem senátu. Předsedu komise jmenuje a odvolává senát.</w:t>
      </w:r>
    </w:p>
    <w:p w:rsidR="00445268" w:rsidRDefault="00334E0F">
      <w:pPr>
        <w:numPr>
          <w:ilvl w:val="0"/>
          <w:numId w:val="5"/>
        </w:numPr>
        <w:spacing w:before="170" w:after="170"/>
        <w:jc w:val="both"/>
        <w:rPr>
          <w:rFonts w:hint="eastAsia"/>
          <w:lang w:val="cs-CZ"/>
        </w:rPr>
      </w:pPr>
      <w:r>
        <w:rPr>
          <w:rFonts w:ascii="Times New Roman" w:hAnsi="Times New Roman" w:cs="Times New Roman"/>
          <w:lang w:val="cs-CZ" w:eastAsia="cs-CZ"/>
        </w:rPr>
        <w:t xml:space="preserve">Za člena komise se může přihlásit na zasedání kterýkoli člen senátu; mimo zasedání </w:t>
      </w:r>
      <w:r>
        <w:rPr>
          <w:rFonts w:ascii="Times New Roman" w:hAnsi="Times New Roman" w:cs="Times New Roman"/>
          <w:lang w:val="cs-CZ" w:eastAsia="cs-CZ"/>
        </w:rPr>
        <w:t>může kteréhokoli člena senátu na jeho vlastní žádost jmenovat členem komise předsednictvo. Členství v komisi se lze kdykoli vzdát, vzdání se je účinné dnem oznámení předsednictvu.</w:t>
      </w:r>
    </w:p>
    <w:p w:rsidR="00445268" w:rsidRDefault="00334E0F">
      <w:pPr>
        <w:numPr>
          <w:ilvl w:val="0"/>
          <w:numId w:val="5"/>
        </w:numPr>
        <w:spacing w:before="170" w:after="170"/>
        <w:jc w:val="both"/>
        <w:rPr>
          <w:rFonts w:hint="eastAsia"/>
          <w:lang w:val="cs-CZ"/>
        </w:rPr>
      </w:pPr>
      <w:r>
        <w:rPr>
          <w:rFonts w:ascii="Times New Roman" w:hAnsi="Times New Roman" w:cs="Times New Roman"/>
          <w:lang w:val="cs-CZ" w:eastAsia="cs-CZ"/>
        </w:rPr>
        <w:t>Na návrh alespoň dvou členů senátu po vyjádření předsedy příslušné komise mů</w:t>
      </w:r>
      <w:r>
        <w:rPr>
          <w:rFonts w:ascii="Times New Roman" w:hAnsi="Times New Roman" w:cs="Times New Roman"/>
          <w:lang w:val="cs-CZ" w:eastAsia="cs-CZ"/>
        </w:rPr>
        <w:t>že senát jmenovat členem komise i jiného člena akademické obce univerzity nebo zaměstnance fakulty.</w:t>
      </w:r>
    </w:p>
    <w:p w:rsidR="00445268" w:rsidRDefault="00334E0F">
      <w:pPr>
        <w:numPr>
          <w:ilvl w:val="0"/>
          <w:numId w:val="5"/>
        </w:numPr>
        <w:spacing w:before="170" w:after="170"/>
        <w:jc w:val="both"/>
        <w:rPr>
          <w:rFonts w:hint="eastAsia"/>
          <w:lang w:val="cs-CZ"/>
        </w:rPr>
      </w:pPr>
      <w:r>
        <w:rPr>
          <w:rFonts w:ascii="Times New Roman" w:hAnsi="Times New Roman" w:cs="Times New Roman"/>
          <w:lang w:val="cs-CZ" w:eastAsia="cs-CZ"/>
        </w:rPr>
        <w:t xml:space="preserve">Funkční období předsedy komise je jednoleté. Funkční období členů komise, kteří jsou členy senátu, je shodné s jejich funkčním </w:t>
      </w:r>
      <w:proofErr w:type="gramStart"/>
      <w:r>
        <w:rPr>
          <w:rFonts w:ascii="Times New Roman" w:hAnsi="Times New Roman" w:cs="Times New Roman"/>
          <w:lang w:val="cs-CZ" w:eastAsia="cs-CZ"/>
        </w:rPr>
        <w:t>období</w:t>
      </w:r>
      <w:proofErr w:type="gramEnd"/>
      <w:r>
        <w:rPr>
          <w:rFonts w:ascii="Times New Roman" w:hAnsi="Times New Roman" w:cs="Times New Roman"/>
          <w:lang w:val="cs-CZ" w:eastAsia="cs-CZ"/>
        </w:rPr>
        <w:t xml:space="preserve"> v senátu. Funkční obdo</w:t>
      </w:r>
      <w:r>
        <w:rPr>
          <w:rFonts w:ascii="Times New Roman" w:hAnsi="Times New Roman" w:cs="Times New Roman"/>
          <w:lang w:val="cs-CZ" w:eastAsia="cs-CZ"/>
        </w:rPr>
        <w:t>bí členů komise jmenovaných dle odstavce 4 je jednoleté.</w:t>
      </w:r>
    </w:p>
    <w:p w:rsidR="00445268" w:rsidRDefault="00334E0F">
      <w:pPr>
        <w:pStyle w:val="clanek"/>
        <w:rPr>
          <w:lang w:val="cs-CZ"/>
        </w:rPr>
      </w:pPr>
      <w:r>
        <w:rPr>
          <w:lang w:val="cs-CZ"/>
        </w:rPr>
        <w:t>Čl. 6</w:t>
      </w:r>
      <w:r>
        <w:rPr>
          <w:lang w:val="cs-CZ"/>
        </w:rPr>
        <w:br/>
        <w:t>Jednání komisí senátu</w:t>
      </w:r>
    </w:p>
    <w:p w:rsidR="00445268" w:rsidRDefault="00334E0F">
      <w:pPr>
        <w:numPr>
          <w:ilvl w:val="0"/>
          <w:numId w:val="6"/>
        </w:numPr>
        <w:spacing w:before="170" w:after="170"/>
        <w:jc w:val="both"/>
        <w:rPr>
          <w:rFonts w:hint="eastAsia"/>
          <w:lang w:val="cs-CZ"/>
        </w:rPr>
      </w:pPr>
      <w:r>
        <w:rPr>
          <w:rFonts w:ascii="Times New Roman" w:hAnsi="Times New Roman" w:cs="Times New Roman"/>
          <w:lang w:val="cs-CZ" w:eastAsia="cs-CZ"/>
        </w:rPr>
        <w:t>K jednání komise senátu jsou přizváni všichni její členové. Komise senátu může přijmout usnesení, jestliže se jej účastní alespoň tři její členové, kteří jsou členy senátu</w:t>
      </w:r>
      <w:r>
        <w:rPr>
          <w:rFonts w:ascii="Times New Roman" w:hAnsi="Times New Roman" w:cs="Times New Roman"/>
          <w:lang w:val="cs-CZ" w:eastAsia="cs-CZ"/>
        </w:rPr>
        <w:t>. Usnesení je přijato nadpoloviční většinou hlasů členů komise, kteří se účastní jednání.</w:t>
      </w:r>
    </w:p>
    <w:p w:rsidR="00445268" w:rsidRDefault="00334E0F">
      <w:pPr>
        <w:numPr>
          <w:ilvl w:val="0"/>
          <w:numId w:val="6"/>
        </w:numPr>
        <w:spacing w:before="170" w:after="170"/>
        <w:jc w:val="both"/>
        <w:rPr>
          <w:rFonts w:hint="eastAsia"/>
          <w:lang w:val="cs-CZ"/>
        </w:rPr>
      </w:pPr>
      <w:r>
        <w:rPr>
          <w:rFonts w:ascii="Times New Roman" w:hAnsi="Times New Roman" w:cs="Times New Roman"/>
          <w:lang w:val="cs-CZ" w:eastAsia="cs-CZ"/>
        </w:rPr>
        <w:t>O jednání komise se pořizuje zápis, který je rozeslán všem členům senátu a všem členům komise, kteří nejsou členy senátu.</w:t>
      </w:r>
    </w:p>
    <w:p w:rsidR="00445268" w:rsidRDefault="00334E0F">
      <w:pPr>
        <w:numPr>
          <w:ilvl w:val="0"/>
          <w:numId w:val="6"/>
        </w:numPr>
        <w:spacing w:before="170" w:after="170"/>
        <w:jc w:val="both"/>
        <w:rPr>
          <w:rFonts w:hint="eastAsia"/>
          <w:lang w:val="cs-CZ"/>
        </w:rPr>
      </w:pPr>
      <w:r>
        <w:rPr>
          <w:rFonts w:ascii="Times New Roman" w:hAnsi="Times New Roman" w:cs="Times New Roman"/>
          <w:lang w:val="cs-CZ" w:eastAsia="cs-CZ"/>
        </w:rPr>
        <w:t xml:space="preserve">Na jednání komisí senátu se jinak přiměřeně </w:t>
      </w:r>
      <w:r>
        <w:rPr>
          <w:rFonts w:ascii="Times New Roman" w:hAnsi="Times New Roman" w:cs="Times New Roman"/>
          <w:lang w:val="cs-CZ" w:eastAsia="cs-CZ"/>
        </w:rPr>
        <w:t>vztahují ustanovení druhého oddílu.</w:t>
      </w:r>
    </w:p>
    <w:p w:rsidR="00445268" w:rsidRDefault="00334E0F">
      <w:pPr>
        <w:pStyle w:val="clanek"/>
        <w:rPr>
          <w:lang w:val="cs-CZ"/>
        </w:rPr>
      </w:pPr>
      <w:r>
        <w:rPr>
          <w:lang w:val="cs-CZ"/>
        </w:rPr>
        <w:t>Oddíl druhý</w:t>
      </w:r>
      <w:r>
        <w:rPr>
          <w:lang w:val="cs-CZ"/>
        </w:rPr>
        <w:br/>
        <w:t>Zasedání a jednání senátu</w:t>
      </w:r>
    </w:p>
    <w:p w:rsidR="00445268" w:rsidRDefault="00334E0F">
      <w:pPr>
        <w:pStyle w:val="clanek"/>
        <w:rPr>
          <w:lang w:val="cs-CZ"/>
        </w:rPr>
      </w:pPr>
      <w:r>
        <w:rPr>
          <w:lang w:val="cs-CZ"/>
        </w:rPr>
        <w:t>Čl. 7</w:t>
      </w:r>
      <w:r>
        <w:rPr>
          <w:lang w:val="cs-CZ"/>
        </w:rPr>
        <w:br/>
        <w:t>Zasedání senátu</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Zasedání senátu jsou veřejně přístupná.</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 xml:space="preserve">Zasedání senátu svolává jeho předseda nejméně dvakrát za semestr. Předseda senátu bezodkladně svolá zasedání, požádá-li o to alespoň pět členů senátu, děkan nebo rektor. </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Předseda senátu informuje nejméně tři dny předem všechny členy senátu a děkana o svol</w:t>
      </w:r>
      <w:r>
        <w:rPr>
          <w:rFonts w:ascii="Times New Roman" w:hAnsi="Times New Roman" w:cs="Times New Roman"/>
          <w:lang w:val="cs-CZ" w:eastAsia="cs-CZ"/>
        </w:rPr>
        <w:t>ání zasedání a návrhu programu zasedání a ve stejné lhůtě zveřejní termín a místo konání zasedání ve veřejně přístupné části webových stránek fakulty.</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Průběh zasedání řídí předseda senátu nebo jím pověřený člen senátu (dále jen „předsedající“).</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Po zahájení</w:t>
      </w:r>
      <w:r>
        <w:rPr>
          <w:rFonts w:ascii="Times New Roman" w:hAnsi="Times New Roman" w:cs="Times New Roman"/>
          <w:lang w:val="cs-CZ" w:eastAsia="cs-CZ"/>
        </w:rPr>
        <w:t xml:space="preserve"> zasedání umožní předsedající členům senátu vyjádřit se k programu a navrhnout jeho doplnění nebo změnu pořadí projednávaných bodů. Takové návrhy může přednést i děkan.</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t>Senát je usnášeníschopný, pokud je přítomna nadpoloviční většina všech členů senátu.</w:t>
      </w:r>
    </w:p>
    <w:p w:rsidR="00445268" w:rsidRDefault="00334E0F">
      <w:pPr>
        <w:numPr>
          <w:ilvl w:val="0"/>
          <w:numId w:val="7"/>
        </w:numPr>
        <w:spacing w:before="170" w:after="170"/>
        <w:jc w:val="both"/>
        <w:rPr>
          <w:rFonts w:hint="eastAsia"/>
          <w:lang w:val="cs-CZ"/>
        </w:rPr>
      </w:pPr>
      <w:r>
        <w:rPr>
          <w:rFonts w:ascii="Times New Roman" w:hAnsi="Times New Roman" w:cs="Times New Roman"/>
          <w:lang w:val="cs-CZ" w:eastAsia="cs-CZ"/>
        </w:rPr>
        <w:lastRenderedPageBreak/>
        <w:t>Re</w:t>
      </w:r>
      <w:r>
        <w:rPr>
          <w:rFonts w:ascii="Times New Roman" w:hAnsi="Times New Roman" w:cs="Times New Roman"/>
          <w:lang w:val="cs-CZ" w:eastAsia="cs-CZ"/>
        </w:rPr>
        <w:t xml:space="preserve">ktor, prorektoři, předseda </w:t>
      </w:r>
      <w:r w:rsidR="00193E02">
        <w:rPr>
          <w:rFonts w:ascii="Times New Roman" w:hAnsi="Times New Roman" w:cs="Times New Roman"/>
          <w:lang w:val="cs-CZ" w:eastAsia="cs-CZ"/>
        </w:rPr>
        <w:t>Akademického senátu U</w:t>
      </w:r>
      <w:r>
        <w:rPr>
          <w:rFonts w:ascii="Times New Roman" w:hAnsi="Times New Roman" w:cs="Times New Roman"/>
          <w:lang w:val="cs-CZ" w:eastAsia="cs-CZ"/>
        </w:rPr>
        <w:t>niverzity</w:t>
      </w:r>
      <w:r w:rsidR="00193E02">
        <w:rPr>
          <w:rFonts w:ascii="Times New Roman" w:hAnsi="Times New Roman" w:cs="Times New Roman"/>
          <w:lang w:val="cs-CZ" w:eastAsia="cs-CZ"/>
        </w:rPr>
        <w:t xml:space="preserve"> Karlovy</w:t>
      </w:r>
      <w:r>
        <w:rPr>
          <w:rFonts w:ascii="Times New Roman" w:hAnsi="Times New Roman" w:cs="Times New Roman"/>
          <w:lang w:val="cs-CZ" w:eastAsia="cs-CZ"/>
        </w:rPr>
        <w:t>, děkan, proděkani a tajemník fakulty mají právo účastnit se zasedání senátu s hlasem poradním.</w:t>
      </w:r>
    </w:p>
    <w:p w:rsidR="00445268" w:rsidRDefault="00334E0F">
      <w:pPr>
        <w:pStyle w:val="clanek"/>
        <w:rPr>
          <w:lang w:val="cs-CZ"/>
        </w:rPr>
      </w:pPr>
      <w:r>
        <w:rPr>
          <w:lang w:val="cs-CZ"/>
        </w:rPr>
        <w:t>Čl. 8</w:t>
      </w:r>
      <w:r>
        <w:rPr>
          <w:lang w:val="cs-CZ"/>
        </w:rPr>
        <w:br/>
        <w:t>Podkladové materiály</w:t>
      </w:r>
    </w:p>
    <w:p w:rsidR="00445268" w:rsidRDefault="00334E0F">
      <w:pPr>
        <w:numPr>
          <w:ilvl w:val="0"/>
          <w:numId w:val="8"/>
        </w:numPr>
        <w:spacing w:before="170" w:after="170"/>
        <w:jc w:val="both"/>
        <w:rPr>
          <w:rFonts w:hint="eastAsia"/>
          <w:lang w:val="cs-CZ"/>
        </w:rPr>
      </w:pPr>
      <w:r>
        <w:rPr>
          <w:rFonts w:ascii="Times New Roman" w:hAnsi="Times New Roman" w:cs="Times New Roman"/>
          <w:lang w:val="cs-CZ" w:eastAsia="cs-CZ"/>
        </w:rPr>
        <w:t xml:space="preserve">Jednotlivé body programu se projednávají zpravidla na základě písemných </w:t>
      </w:r>
      <w:r>
        <w:rPr>
          <w:rFonts w:ascii="Times New Roman" w:hAnsi="Times New Roman" w:cs="Times New Roman"/>
          <w:lang w:val="cs-CZ" w:eastAsia="cs-CZ"/>
        </w:rPr>
        <w:t>podkladových materiálů (dále jen „podklady“).</w:t>
      </w:r>
    </w:p>
    <w:p w:rsidR="00445268" w:rsidRDefault="00334E0F">
      <w:pPr>
        <w:numPr>
          <w:ilvl w:val="0"/>
          <w:numId w:val="8"/>
        </w:numPr>
        <w:spacing w:before="170" w:after="170"/>
        <w:jc w:val="both"/>
        <w:rPr>
          <w:rFonts w:hint="eastAsia"/>
          <w:lang w:val="cs-CZ"/>
        </w:rPr>
      </w:pPr>
      <w:r>
        <w:rPr>
          <w:rFonts w:ascii="Times New Roman" w:hAnsi="Times New Roman" w:cs="Times New Roman"/>
          <w:lang w:val="cs-CZ" w:eastAsia="cs-CZ"/>
        </w:rPr>
        <w:t>Podklady musí navrhovatel doručit jednateli senátu nejpozději 9 dní před termínem zasedání senátu, není-li v tomto řádu stanoveno jinak.</w:t>
      </w:r>
    </w:p>
    <w:p w:rsidR="00445268" w:rsidRDefault="00334E0F">
      <w:pPr>
        <w:numPr>
          <w:ilvl w:val="0"/>
          <w:numId w:val="8"/>
        </w:numPr>
        <w:spacing w:before="170" w:after="170"/>
        <w:jc w:val="both"/>
        <w:rPr>
          <w:rFonts w:hint="eastAsia"/>
          <w:lang w:val="cs-CZ"/>
        </w:rPr>
      </w:pPr>
      <w:r>
        <w:rPr>
          <w:rFonts w:ascii="Times New Roman" w:hAnsi="Times New Roman" w:cs="Times New Roman"/>
          <w:lang w:val="cs-CZ" w:eastAsia="cs-CZ"/>
        </w:rPr>
        <w:t>Pokud podklady projednává senátní komise, je tato povinna informovat o vý</w:t>
      </w:r>
      <w:r>
        <w:rPr>
          <w:rFonts w:ascii="Times New Roman" w:hAnsi="Times New Roman" w:cs="Times New Roman"/>
          <w:lang w:val="cs-CZ" w:eastAsia="cs-CZ"/>
        </w:rPr>
        <w:t>sledcích svého jednání navrhovatele a členy senátu nejpozději dva dny před termínem zasedání senátu.</w:t>
      </w:r>
    </w:p>
    <w:p w:rsidR="00445268" w:rsidRDefault="00334E0F">
      <w:pPr>
        <w:numPr>
          <w:ilvl w:val="0"/>
          <w:numId w:val="8"/>
        </w:numPr>
        <w:spacing w:before="170" w:after="170"/>
        <w:jc w:val="both"/>
        <w:rPr>
          <w:rFonts w:hint="eastAsia"/>
          <w:lang w:val="cs-CZ"/>
        </w:rPr>
      </w:pPr>
      <w:r>
        <w:rPr>
          <w:rFonts w:ascii="Times New Roman" w:hAnsi="Times New Roman" w:cs="Times New Roman"/>
          <w:lang w:val="cs-CZ" w:eastAsia="cs-CZ"/>
        </w:rPr>
        <w:t>V mimořádných případech, které nesnesou odkladu, může předsednictvo schválit zkrácení lhůt v odstavci 2 a 3, nejméně však na 24 hodin. Takové případy nebud</w:t>
      </w:r>
      <w:r>
        <w:rPr>
          <w:rFonts w:ascii="Times New Roman" w:hAnsi="Times New Roman" w:cs="Times New Roman"/>
          <w:lang w:val="cs-CZ" w:eastAsia="cs-CZ"/>
        </w:rPr>
        <w:t>ou na zasedání projednány, pokud se proti tomu vysloví alespoň pět členů senátu. Lhůtu nelze zkrátit v případě, že se jedná o záležitost podle čl. 7 odst. 1 Statutu Matematicko-fyzikální fakulty Univerzity Karlovy (dále jen „Statut“).</w:t>
      </w:r>
    </w:p>
    <w:p w:rsidR="00445268" w:rsidRDefault="00334E0F">
      <w:pPr>
        <w:pStyle w:val="clanek"/>
        <w:rPr>
          <w:lang w:val="cs-CZ"/>
        </w:rPr>
      </w:pPr>
      <w:r>
        <w:rPr>
          <w:lang w:val="cs-CZ"/>
        </w:rPr>
        <w:t>Čl. 9</w:t>
      </w:r>
      <w:r>
        <w:rPr>
          <w:lang w:val="cs-CZ"/>
        </w:rPr>
        <w:br/>
        <w:t>Průběh jednání</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Ke každému bodu jednání předsedající zahájí rozpravu. Předsedající uděluje postupně slovo osobám, které se do rozpravy přihlásily. Předsedající může omezit délku diskusního příspěvku až na dobu tří minut. Rozpravu nelze ukončit, hlásí-li se o slovo člen se</w:t>
      </w:r>
      <w:r>
        <w:rPr>
          <w:rFonts w:ascii="Times New Roman" w:hAnsi="Times New Roman" w:cs="Times New Roman"/>
          <w:lang w:val="cs-CZ" w:eastAsia="cs-CZ"/>
        </w:rPr>
        <w:t>nátu.</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Děkan nebo v jeho zastoupení proděkan, rektor nebo v jeho zastoupení prorektor a předseda Akademického senátu Univerzity Karlovy nebo v jeho zastoupení jím pověřený člen Akademického senátu Univerzity Karlovy mají právo vystoupit na zasedání, kdykoli</w:t>
      </w:r>
      <w:r>
        <w:rPr>
          <w:rFonts w:ascii="Times New Roman" w:hAnsi="Times New Roman" w:cs="Times New Roman"/>
          <w:lang w:val="cs-CZ" w:eastAsia="cs-CZ"/>
        </w:rPr>
        <w:t>v o to požádají.</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Členové senátu mohou v rozpravě přednést pozměňovací návrhy k projednávaným návrhům, není-li tímto řádem stanoveno jinak.</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Navrhovatel může svůj návrh upravit nebo doplnit podle průběhu diskuse, pokud se senát neusnesl, že změny předloženéh</w:t>
      </w:r>
      <w:r>
        <w:rPr>
          <w:rFonts w:ascii="Times New Roman" w:hAnsi="Times New Roman" w:cs="Times New Roman"/>
          <w:lang w:val="cs-CZ" w:eastAsia="cs-CZ"/>
        </w:rPr>
        <w:t>o návrhu nepřipouští. V případě, že se navrhovatel rozhodne svůj návrh stáhnout, senát již o něm dále nejedná.</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Na otázku položenou na zasedání senátu členem senátu děkanovi, proděkanovi nebo tajemníkovi odpoví tázaný přímo nebo, v případě, že je třeba příp</w:t>
      </w:r>
      <w:r>
        <w:rPr>
          <w:rFonts w:ascii="Times New Roman" w:hAnsi="Times New Roman" w:cs="Times New Roman"/>
          <w:lang w:val="cs-CZ" w:eastAsia="cs-CZ"/>
        </w:rPr>
        <w:t>ravy odpovědi, písemně tazateli do 15 dnů. Písemná odpověď se zasílá též předsedovi senátu.</w:t>
      </w:r>
    </w:p>
    <w:p w:rsidR="00445268" w:rsidRDefault="00334E0F">
      <w:pPr>
        <w:numPr>
          <w:ilvl w:val="0"/>
          <w:numId w:val="9"/>
        </w:numPr>
        <w:spacing w:before="170" w:after="170"/>
        <w:jc w:val="both"/>
        <w:rPr>
          <w:rFonts w:hint="eastAsia"/>
          <w:lang w:val="cs-CZ"/>
        </w:rPr>
      </w:pPr>
      <w:r>
        <w:rPr>
          <w:rFonts w:ascii="Times New Roman" w:hAnsi="Times New Roman" w:cs="Times New Roman"/>
          <w:lang w:val="cs-CZ" w:eastAsia="cs-CZ"/>
        </w:rPr>
        <w:t>Jestliže některý z hostů narušuje průběh jednání, může jej předsedající z jednání vykázat.</w:t>
      </w:r>
    </w:p>
    <w:p w:rsidR="00445268" w:rsidRDefault="00334E0F">
      <w:pPr>
        <w:pStyle w:val="clanek"/>
        <w:rPr>
          <w:lang w:val="cs-CZ"/>
        </w:rPr>
      </w:pPr>
      <w:r>
        <w:rPr>
          <w:lang w:val="cs-CZ"/>
        </w:rPr>
        <w:t>Čl. 10</w:t>
      </w:r>
      <w:r>
        <w:rPr>
          <w:lang w:val="cs-CZ"/>
        </w:rPr>
        <w:br/>
        <w:t>Hlasování</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Právo hlasovat mají pouze přítomní členové senátu.</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lastRenderedPageBreak/>
        <w:t>Hlaso</w:t>
      </w:r>
      <w:r>
        <w:rPr>
          <w:rFonts w:ascii="Times New Roman" w:hAnsi="Times New Roman" w:cs="Times New Roman"/>
          <w:lang w:val="cs-CZ" w:eastAsia="cs-CZ"/>
        </w:rPr>
        <w:t>vání je tajné při projednávání záležitostí podle čl. 7 odst. 1 písm. f) a g) Statutu a dále požádají-li o to alespoň dva členové senátu. V ostatních případech je hlasování veřejné.</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Je-li hlasování veřejné, hlasuje se obvykle zdvižením ruky. Je-li hlasování</w:t>
      </w:r>
      <w:r>
        <w:rPr>
          <w:rFonts w:ascii="Times New Roman" w:hAnsi="Times New Roman" w:cs="Times New Roman"/>
          <w:lang w:val="cs-CZ" w:eastAsia="cs-CZ"/>
        </w:rPr>
        <w:t xml:space="preserve"> tajné, hlasuje se vložením hlasovacího lístku do hlasovací schránky. Výsledek hlasování zjišťují dva skrutátoři určení předsedajícím.</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Na žádost alespoň pěti členů senátu probíhá sčítání hlasů při tajném hlasování v obou komorách odděleně a výsledky hlasov</w:t>
      </w:r>
      <w:r>
        <w:rPr>
          <w:rFonts w:ascii="Times New Roman" w:hAnsi="Times New Roman" w:cs="Times New Roman"/>
          <w:lang w:val="cs-CZ" w:eastAsia="cs-CZ"/>
        </w:rPr>
        <w:t>ání obou komor se zveřejňují odděleně.</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O návrzích se hlasuje v pořadí, v jakém byly předloženy. O pozměňovacích návrzích se hlasuje před hlasováním o původním návrhu. Jestliže byl podán návrh na stažení bodu z pořadu jednání, hlasuje se o něm nejdříve.</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Nen</w:t>
      </w:r>
      <w:r>
        <w:rPr>
          <w:rFonts w:ascii="Times New Roman" w:hAnsi="Times New Roman" w:cs="Times New Roman"/>
          <w:lang w:val="cs-CZ" w:eastAsia="cs-CZ"/>
        </w:rPr>
        <w:t>í-li stanoveno jinak, je k přijetí návrhu potřeba souhlasu nadpoloviční většiny přítomných členů senátu.</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K přijetí návrhu v záležitostech uvedených v čl. 7 odst. 1 písm. a) a c) až h) Statutu, s výjimkou návrhu na odvolání děkana z funkce, je potřeba souhl</w:t>
      </w:r>
      <w:r>
        <w:rPr>
          <w:rFonts w:ascii="Times New Roman" w:hAnsi="Times New Roman" w:cs="Times New Roman"/>
          <w:lang w:val="cs-CZ" w:eastAsia="cs-CZ"/>
        </w:rPr>
        <w:t>asu nadpoloviční většiny všech členů senátu.</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K přijetí pozměňovacího návrhu je potřeba souhlasu nadpoloviční většiny přítomných členů senátu, bez ohledu na to, jakého výsledku hlasování je zapotřebí k přijetí původního návrhu.</w:t>
      </w:r>
    </w:p>
    <w:p w:rsidR="00445268" w:rsidRDefault="00334E0F">
      <w:pPr>
        <w:numPr>
          <w:ilvl w:val="0"/>
          <w:numId w:val="10"/>
        </w:numPr>
        <w:spacing w:before="170" w:after="170"/>
        <w:jc w:val="both"/>
        <w:rPr>
          <w:rFonts w:hint="eastAsia"/>
          <w:lang w:val="cs-CZ"/>
        </w:rPr>
      </w:pPr>
      <w:r>
        <w:rPr>
          <w:rFonts w:ascii="Times New Roman" w:hAnsi="Times New Roman" w:cs="Times New Roman"/>
          <w:lang w:val="cs-CZ" w:eastAsia="cs-CZ"/>
        </w:rPr>
        <w:t>Po ukončení veřejného hlasová</w:t>
      </w:r>
      <w:r>
        <w:rPr>
          <w:rFonts w:ascii="Times New Roman" w:hAnsi="Times New Roman" w:cs="Times New Roman"/>
          <w:lang w:val="cs-CZ" w:eastAsia="cs-CZ"/>
        </w:rPr>
        <w:t>ní nebo po zjištění výsledků tajného hlasování vyhlásí předsedající výsledek.</w:t>
      </w:r>
    </w:p>
    <w:p w:rsidR="00445268" w:rsidRDefault="00334E0F">
      <w:pPr>
        <w:pStyle w:val="clanek"/>
        <w:rPr>
          <w:lang w:val="cs-CZ"/>
        </w:rPr>
      </w:pPr>
      <w:r>
        <w:rPr>
          <w:lang w:val="cs-CZ"/>
        </w:rPr>
        <w:t>Čl. 11</w:t>
      </w:r>
      <w:r>
        <w:rPr>
          <w:lang w:val="cs-CZ"/>
        </w:rPr>
        <w:br/>
        <w:t>Právo veta</w:t>
      </w:r>
    </w:p>
    <w:p w:rsidR="00445268" w:rsidRDefault="00334E0F">
      <w:pPr>
        <w:numPr>
          <w:ilvl w:val="0"/>
          <w:numId w:val="11"/>
        </w:numPr>
        <w:spacing w:before="170" w:after="170"/>
        <w:jc w:val="both"/>
        <w:rPr>
          <w:rFonts w:hint="eastAsia"/>
          <w:lang w:val="cs-CZ"/>
        </w:rPr>
      </w:pPr>
      <w:r>
        <w:rPr>
          <w:rFonts w:ascii="Times New Roman" w:hAnsi="Times New Roman" w:cs="Times New Roman"/>
          <w:lang w:val="cs-CZ" w:eastAsia="cs-CZ"/>
        </w:rPr>
        <w:t xml:space="preserve">Hlasování dle čl. 10, nejedná-li se o hlasování o návrhu na jmenování nebo odvolání děkana, je anulováno, použije-li studentská komora na daném zasedání senátu </w:t>
      </w:r>
      <w:r>
        <w:rPr>
          <w:rFonts w:ascii="Times New Roman" w:hAnsi="Times New Roman" w:cs="Times New Roman"/>
          <w:lang w:val="cs-CZ" w:eastAsia="cs-CZ"/>
        </w:rPr>
        <w:t>právo veta. K použití práva veta je třeba souhlasu všech přítomných členů studentské komory, kteří zároveň musí tvořit její nadpoloviční většinu.</w:t>
      </w:r>
    </w:p>
    <w:p w:rsidR="00445268" w:rsidRDefault="00334E0F">
      <w:pPr>
        <w:numPr>
          <w:ilvl w:val="0"/>
          <w:numId w:val="11"/>
        </w:numPr>
        <w:spacing w:before="170" w:after="170"/>
        <w:jc w:val="both"/>
        <w:rPr>
          <w:rFonts w:hint="eastAsia"/>
          <w:lang w:val="cs-CZ"/>
        </w:rPr>
      </w:pPr>
      <w:r>
        <w:rPr>
          <w:rFonts w:ascii="Times New Roman" w:hAnsi="Times New Roman" w:cs="Times New Roman"/>
          <w:lang w:val="cs-CZ" w:eastAsia="cs-CZ"/>
        </w:rPr>
        <w:t xml:space="preserve">Použije-li studentská komora práva veta, dojde k nové rozpravě o příslušném předmětu hlasování. Po ukončení </w:t>
      </w:r>
      <w:r>
        <w:rPr>
          <w:rFonts w:ascii="Times New Roman" w:hAnsi="Times New Roman" w:cs="Times New Roman"/>
          <w:lang w:val="cs-CZ" w:eastAsia="cs-CZ"/>
        </w:rPr>
        <w:t>rozpravy se hlasování opakuje. Dojde-li k opětovnému použití práva veta, je jednání o příslušném předmětu hlasování odročeno na zvláštní zasedání senátu.</w:t>
      </w:r>
    </w:p>
    <w:p w:rsidR="00445268" w:rsidRDefault="00334E0F">
      <w:pPr>
        <w:numPr>
          <w:ilvl w:val="0"/>
          <w:numId w:val="11"/>
        </w:numPr>
        <w:spacing w:before="170" w:after="170"/>
        <w:jc w:val="both"/>
        <w:rPr>
          <w:rFonts w:hint="eastAsia"/>
          <w:lang w:val="cs-CZ"/>
        </w:rPr>
      </w:pPr>
      <w:r>
        <w:rPr>
          <w:rFonts w:ascii="Times New Roman" w:hAnsi="Times New Roman" w:cs="Times New Roman"/>
          <w:lang w:val="cs-CZ" w:eastAsia="cs-CZ"/>
        </w:rPr>
        <w:t>Na programu zvláštního zasedání senátu je pouze jediný bod, a to bod, kvůli němuž bylo zasedání svolán</w:t>
      </w:r>
      <w:r>
        <w:rPr>
          <w:rFonts w:ascii="Times New Roman" w:hAnsi="Times New Roman" w:cs="Times New Roman"/>
          <w:lang w:val="cs-CZ" w:eastAsia="cs-CZ"/>
        </w:rPr>
        <w:t>o. O programu se nehlasuje. Na zvláštním zasedání senátu se návrh, o němž bylo podle odstavců 1 a 2 anulováno hlasování, považuje za navržený. K tomuto návrhu je možné podávat protinávrhy.</w:t>
      </w:r>
    </w:p>
    <w:p w:rsidR="00445268" w:rsidRDefault="00334E0F">
      <w:pPr>
        <w:numPr>
          <w:ilvl w:val="0"/>
          <w:numId w:val="11"/>
        </w:numPr>
        <w:spacing w:before="170" w:after="170"/>
        <w:jc w:val="both"/>
        <w:rPr>
          <w:rFonts w:hint="eastAsia"/>
          <w:lang w:val="cs-CZ"/>
        </w:rPr>
      </w:pPr>
      <w:r>
        <w:rPr>
          <w:rFonts w:ascii="Times New Roman" w:hAnsi="Times New Roman" w:cs="Times New Roman"/>
          <w:lang w:val="cs-CZ" w:eastAsia="cs-CZ"/>
        </w:rPr>
        <w:t>Pokud na zvláštním zasedání senátu hlasují všichni přítomní členové</w:t>
      </w:r>
      <w:r>
        <w:rPr>
          <w:rFonts w:ascii="Times New Roman" w:hAnsi="Times New Roman" w:cs="Times New Roman"/>
          <w:lang w:val="cs-CZ" w:eastAsia="cs-CZ"/>
        </w:rPr>
        <w:t xml:space="preserve"> studentské komory, kteří zároveň musí tvořit její nadpoloviční většinu, proti návrhu nebo protinávrhu, je tento zamítnut.</w:t>
      </w:r>
    </w:p>
    <w:p w:rsidR="00445268" w:rsidRDefault="00334E0F">
      <w:pPr>
        <w:pStyle w:val="clanek"/>
        <w:rPr>
          <w:lang w:val="cs-CZ"/>
        </w:rPr>
      </w:pPr>
      <w:r>
        <w:rPr>
          <w:lang w:val="cs-CZ"/>
        </w:rPr>
        <w:lastRenderedPageBreak/>
        <w:t>Čl. 12</w:t>
      </w:r>
      <w:r>
        <w:rPr>
          <w:lang w:val="cs-CZ"/>
        </w:rPr>
        <w:br/>
        <w:t xml:space="preserve">Jednání a hlasování per </w:t>
      </w:r>
      <w:proofErr w:type="spellStart"/>
      <w:r>
        <w:rPr>
          <w:lang w:val="cs-CZ"/>
        </w:rPr>
        <w:t>rollam</w:t>
      </w:r>
      <w:proofErr w:type="spellEnd"/>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V mimořádných případech, které nesnesou odkladu, může předsednictvo vyhlásit jednání a hlasován</w:t>
      </w:r>
      <w:r>
        <w:rPr>
          <w:rFonts w:ascii="Times New Roman" w:hAnsi="Times New Roman" w:cs="Times New Roman"/>
          <w:lang w:val="cs-CZ" w:eastAsia="cs-CZ"/>
        </w:rPr>
        <w:t xml:space="preserve">í per </w:t>
      </w:r>
      <w:proofErr w:type="spellStart"/>
      <w:r>
        <w:rPr>
          <w:rFonts w:ascii="Times New Roman" w:hAnsi="Times New Roman" w:cs="Times New Roman"/>
          <w:lang w:val="cs-CZ" w:eastAsia="cs-CZ"/>
        </w:rPr>
        <w:t>rollam</w:t>
      </w:r>
      <w:proofErr w:type="spellEnd"/>
      <w:r>
        <w:rPr>
          <w:rFonts w:ascii="Times New Roman" w:hAnsi="Times New Roman" w:cs="Times New Roman"/>
          <w:lang w:val="cs-CZ" w:eastAsia="cs-CZ"/>
        </w:rPr>
        <w:t xml:space="preserve">. Per </w:t>
      </w:r>
      <w:proofErr w:type="spellStart"/>
      <w:r>
        <w:rPr>
          <w:rFonts w:ascii="Times New Roman" w:hAnsi="Times New Roman" w:cs="Times New Roman"/>
          <w:lang w:val="cs-CZ" w:eastAsia="cs-CZ"/>
        </w:rPr>
        <w:t>rollam</w:t>
      </w:r>
      <w:proofErr w:type="spellEnd"/>
      <w:r>
        <w:rPr>
          <w:rFonts w:ascii="Times New Roman" w:hAnsi="Times New Roman" w:cs="Times New Roman"/>
          <w:lang w:val="cs-CZ" w:eastAsia="cs-CZ"/>
        </w:rPr>
        <w:t xml:space="preserve"> nelze jednat o záležitostech, pro které je stanoveno tajné hlasování a o záležitostech uvedených v čl. 7 odst. 1 Statutu.</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Podkladový materiál, znění návrhu a hlasovací formulář se rozešlou členům senátu prostřednictvím uzavřené ele</w:t>
      </w:r>
      <w:r>
        <w:rPr>
          <w:rFonts w:ascii="Times New Roman" w:hAnsi="Times New Roman" w:cs="Times New Roman"/>
          <w:lang w:val="cs-CZ" w:eastAsia="cs-CZ"/>
        </w:rPr>
        <w:t>ktronické konference. V usnesení se uvede lhůta pro posouzení a hlasování, která nesmí být kratší než pět pracovních dní od rozeslání.</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Hlasování je veřejné. Vyplněný hlasovací formulář obsahuje jméno hlasujícího a jeho hlas (ano/ne/zdržuji se), jinak je ne</w:t>
      </w:r>
      <w:r>
        <w:rPr>
          <w:rFonts w:ascii="Times New Roman" w:hAnsi="Times New Roman" w:cs="Times New Roman"/>
          <w:lang w:val="cs-CZ" w:eastAsia="cs-CZ"/>
        </w:rPr>
        <w:t>platný.</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 xml:space="preserve">Návrh, o němž bylo hlasováno per </w:t>
      </w:r>
      <w:proofErr w:type="spellStart"/>
      <w:r>
        <w:rPr>
          <w:rFonts w:ascii="Times New Roman" w:hAnsi="Times New Roman" w:cs="Times New Roman"/>
          <w:lang w:val="cs-CZ" w:eastAsia="cs-CZ"/>
        </w:rPr>
        <w:t>rollam</w:t>
      </w:r>
      <w:proofErr w:type="spellEnd"/>
      <w:r>
        <w:rPr>
          <w:rFonts w:ascii="Times New Roman" w:hAnsi="Times New Roman" w:cs="Times New Roman"/>
          <w:lang w:val="cs-CZ" w:eastAsia="cs-CZ"/>
        </w:rPr>
        <w:t>, se považuje za schválený, jestliže s ním vyslovila souhlas nadpoloviční většina všech členů senátu.</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 xml:space="preserve">Hlasovat per </w:t>
      </w:r>
      <w:proofErr w:type="spellStart"/>
      <w:r>
        <w:rPr>
          <w:rFonts w:ascii="Times New Roman" w:hAnsi="Times New Roman" w:cs="Times New Roman"/>
          <w:lang w:val="cs-CZ" w:eastAsia="cs-CZ"/>
        </w:rPr>
        <w:t>rollam</w:t>
      </w:r>
      <w:proofErr w:type="spellEnd"/>
      <w:r>
        <w:rPr>
          <w:rFonts w:ascii="Times New Roman" w:hAnsi="Times New Roman" w:cs="Times New Roman"/>
          <w:lang w:val="cs-CZ" w:eastAsia="cs-CZ"/>
        </w:rPr>
        <w:t xml:space="preserve"> nelze, projeví-li s tím nejpozději ve lhůtě pro posouzení a hlasování nesouhlas člen </w:t>
      </w:r>
      <w:r>
        <w:rPr>
          <w:rFonts w:ascii="Times New Roman" w:hAnsi="Times New Roman" w:cs="Times New Roman"/>
          <w:lang w:val="cs-CZ" w:eastAsia="cs-CZ"/>
        </w:rPr>
        <w:t>senátu.</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Po skončení hlasování jsou všichni členové senátu seznámeni s výsledkem hlasování a jmenným seznamem členů, kteří se účastnili hlasování, s uvedením toho, jak každý z nich hlasoval. Tyto materiály musí být dostupné na nejbližším následujícím zasedá</w:t>
      </w:r>
      <w:r>
        <w:rPr>
          <w:rFonts w:ascii="Times New Roman" w:hAnsi="Times New Roman" w:cs="Times New Roman"/>
          <w:lang w:val="cs-CZ" w:eastAsia="cs-CZ"/>
        </w:rPr>
        <w:t>ní senátu, které není zvláštním zasedáním podle čl. 11 odst. 2.</w:t>
      </w:r>
    </w:p>
    <w:p w:rsidR="00445268" w:rsidRDefault="00334E0F">
      <w:pPr>
        <w:numPr>
          <w:ilvl w:val="0"/>
          <w:numId w:val="12"/>
        </w:numPr>
        <w:spacing w:before="170" w:after="170"/>
        <w:jc w:val="both"/>
        <w:rPr>
          <w:rFonts w:hint="eastAsia"/>
          <w:lang w:val="cs-CZ"/>
        </w:rPr>
      </w:pPr>
      <w:r>
        <w:rPr>
          <w:rFonts w:ascii="Times New Roman" w:hAnsi="Times New Roman" w:cs="Times New Roman"/>
          <w:lang w:val="cs-CZ" w:eastAsia="cs-CZ"/>
        </w:rPr>
        <w:t xml:space="preserve">Zápis o hlasování per </w:t>
      </w:r>
      <w:proofErr w:type="spellStart"/>
      <w:r>
        <w:rPr>
          <w:rFonts w:ascii="Times New Roman" w:hAnsi="Times New Roman" w:cs="Times New Roman"/>
          <w:lang w:val="cs-CZ" w:eastAsia="cs-CZ"/>
        </w:rPr>
        <w:t>rollam</w:t>
      </w:r>
      <w:proofErr w:type="spellEnd"/>
      <w:r>
        <w:rPr>
          <w:rFonts w:ascii="Times New Roman" w:hAnsi="Times New Roman" w:cs="Times New Roman"/>
          <w:lang w:val="cs-CZ" w:eastAsia="cs-CZ"/>
        </w:rPr>
        <w:t xml:space="preserve"> je součástí zápisu z nejbližšího následujícího zasedání senátu, které není zvláštním zasedáním podle čl. 11 odst. 2.</w:t>
      </w:r>
    </w:p>
    <w:p w:rsidR="00445268" w:rsidRDefault="00334E0F">
      <w:pPr>
        <w:pStyle w:val="clanek"/>
        <w:rPr>
          <w:lang w:val="cs-CZ"/>
        </w:rPr>
      </w:pPr>
      <w:r>
        <w:rPr>
          <w:lang w:val="cs-CZ"/>
        </w:rPr>
        <w:t>Čl. 13</w:t>
      </w:r>
      <w:r>
        <w:rPr>
          <w:lang w:val="cs-CZ"/>
        </w:rPr>
        <w:br/>
        <w:t>Zápis</w:t>
      </w:r>
    </w:p>
    <w:p w:rsidR="00445268" w:rsidRDefault="00334E0F">
      <w:pPr>
        <w:numPr>
          <w:ilvl w:val="0"/>
          <w:numId w:val="13"/>
        </w:numPr>
        <w:spacing w:before="170" w:after="170"/>
        <w:jc w:val="both"/>
        <w:rPr>
          <w:rFonts w:hint="eastAsia"/>
          <w:lang w:val="cs-CZ"/>
        </w:rPr>
      </w:pPr>
      <w:r>
        <w:rPr>
          <w:rFonts w:ascii="Times New Roman" w:hAnsi="Times New Roman" w:cs="Times New Roman"/>
          <w:lang w:val="cs-CZ" w:eastAsia="cs-CZ"/>
        </w:rPr>
        <w:t>Z jednání senátu se pořizuje zápi</w:t>
      </w:r>
      <w:r>
        <w:rPr>
          <w:rFonts w:ascii="Times New Roman" w:hAnsi="Times New Roman" w:cs="Times New Roman"/>
          <w:lang w:val="cs-CZ" w:eastAsia="cs-CZ"/>
        </w:rPr>
        <w:t>s. V zápisu se uvádí zejména termín zasedání, seznam přítomných členů senátu a hostů, seznam omluvených senátorů, jméno předsedajícího, stručný průběh jednání, plné znění přijatých usnesení, počet členů přítomných při jednotlivých hlasováních, číselné výsl</w:t>
      </w:r>
      <w:r>
        <w:rPr>
          <w:rFonts w:ascii="Times New Roman" w:hAnsi="Times New Roman" w:cs="Times New Roman"/>
          <w:lang w:val="cs-CZ" w:eastAsia="cs-CZ"/>
        </w:rPr>
        <w:t>edky hlasování a způsob zveřejnění relevantních dokumentů. Za sestavení zápisu odpovídá předsednictvo.</w:t>
      </w:r>
    </w:p>
    <w:p w:rsidR="00445268" w:rsidRDefault="00334E0F">
      <w:pPr>
        <w:numPr>
          <w:ilvl w:val="0"/>
          <w:numId w:val="13"/>
        </w:numPr>
        <w:spacing w:before="170" w:after="170"/>
        <w:jc w:val="both"/>
        <w:rPr>
          <w:rFonts w:hint="eastAsia"/>
          <w:lang w:val="cs-CZ"/>
        </w:rPr>
      </w:pPr>
      <w:r>
        <w:rPr>
          <w:rFonts w:ascii="Times New Roman" w:hAnsi="Times New Roman" w:cs="Times New Roman"/>
          <w:lang w:val="cs-CZ" w:eastAsia="cs-CZ"/>
        </w:rPr>
        <w:t xml:space="preserve">Zápis </w:t>
      </w:r>
      <w:proofErr w:type="gramStart"/>
      <w:r>
        <w:rPr>
          <w:rFonts w:ascii="Times New Roman" w:hAnsi="Times New Roman" w:cs="Times New Roman"/>
          <w:lang w:val="cs-CZ" w:eastAsia="cs-CZ"/>
        </w:rPr>
        <w:t>se</w:t>
      </w:r>
      <w:proofErr w:type="gramEnd"/>
      <w:r>
        <w:rPr>
          <w:rFonts w:ascii="Times New Roman" w:hAnsi="Times New Roman" w:cs="Times New Roman"/>
          <w:lang w:val="cs-CZ" w:eastAsia="cs-CZ"/>
        </w:rPr>
        <w:t xml:space="preserve"> nejpozději do dvou týdnů ode dne zasedání rozešle členům senátu k připomínkování. Po zapracování připomínek, nejdéle však do čtyř týdnů ode dne </w:t>
      </w:r>
      <w:r>
        <w:rPr>
          <w:rFonts w:ascii="Times New Roman" w:hAnsi="Times New Roman" w:cs="Times New Roman"/>
          <w:lang w:val="cs-CZ" w:eastAsia="cs-CZ"/>
        </w:rPr>
        <w:t>zasedání, je zápis zveřejněn ve veřejné části webových stránek fakulty s poznámkou, že se jedná o neschválenou verzi.</w:t>
      </w:r>
    </w:p>
    <w:p w:rsidR="00445268" w:rsidRDefault="00334E0F">
      <w:pPr>
        <w:numPr>
          <w:ilvl w:val="0"/>
          <w:numId w:val="13"/>
        </w:numPr>
        <w:spacing w:before="170" w:after="170"/>
        <w:jc w:val="both"/>
        <w:rPr>
          <w:rFonts w:hint="eastAsia"/>
          <w:lang w:val="cs-CZ"/>
        </w:rPr>
      </w:pPr>
      <w:r>
        <w:rPr>
          <w:rFonts w:ascii="Times New Roman" w:hAnsi="Times New Roman" w:cs="Times New Roman"/>
          <w:lang w:val="cs-CZ" w:eastAsia="cs-CZ"/>
        </w:rPr>
        <w:t>Znění zápisu se zapracovanými připomínkami schvaluje senát zpravidla na nejbližším zasedání, které není zvláštním zasedáním podle čl. 11 o</w:t>
      </w:r>
      <w:r>
        <w:rPr>
          <w:rFonts w:ascii="Times New Roman" w:hAnsi="Times New Roman" w:cs="Times New Roman"/>
          <w:lang w:val="cs-CZ" w:eastAsia="cs-CZ"/>
        </w:rPr>
        <w:t>dst. 2. Schválený zápis se zveřejňuje ve veřejné části webových stránek fakulty a nahrazuje dříve vystavenou neschválenou verzi.</w:t>
      </w:r>
    </w:p>
    <w:p w:rsidR="00445268" w:rsidRDefault="00334E0F">
      <w:pPr>
        <w:numPr>
          <w:ilvl w:val="0"/>
          <w:numId w:val="13"/>
        </w:numPr>
        <w:spacing w:before="170" w:after="170"/>
        <w:jc w:val="both"/>
        <w:rPr>
          <w:rFonts w:hint="eastAsia"/>
          <w:lang w:val="cs-CZ"/>
        </w:rPr>
      </w:pPr>
      <w:r>
        <w:rPr>
          <w:rFonts w:ascii="Times New Roman" w:hAnsi="Times New Roman" w:cs="Times New Roman"/>
          <w:lang w:val="cs-CZ" w:eastAsia="cs-CZ"/>
        </w:rPr>
        <w:t>Člen senátu pověřený předsedajícím smí ze zasedání pořizovat zvukový záznam. Tento záznam slouží pouze jako podklad pro zpracov</w:t>
      </w:r>
      <w:r>
        <w:rPr>
          <w:rFonts w:ascii="Times New Roman" w:hAnsi="Times New Roman" w:cs="Times New Roman"/>
          <w:lang w:val="cs-CZ" w:eastAsia="cs-CZ"/>
        </w:rPr>
        <w:t>ání zápisu, nesmí být zveřejněn a nesmí být uchováván déle, než do dne schválení příslušného zápisu.</w:t>
      </w:r>
    </w:p>
    <w:p w:rsidR="00445268" w:rsidRDefault="00334E0F">
      <w:pPr>
        <w:pStyle w:val="clanek"/>
        <w:rPr>
          <w:lang w:val="cs-CZ"/>
        </w:rPr>
      </w:pPr>
      <w:r>
        <w:rPr>
          <w:lang w:val="cs-CZ"/>
        </w:rPr>
        <w:lastRenderedPageBreak/>
        <w:t>Oddíl třetí</w:t>
      </w:r>
      <w:r>
        <w:rPr>
          <w:lang w:val="cs-CZ"/>
        </w:rPr>
        <w:br/>
        <w:t>Zvláštní ustanovení</w:t>
      </w:r>
    </w:p>
    <w:p w:rsidR="00445268" w:rsidRDefault="00334E0F">
      <w:pPr>
        <w:pStyle w:val="clanek"/>
        <w:rPr>
          <w:lang w:val="cs-CZ"/>
        </w:rPr>
      </w:pPr>
      <w:r>
        <w:rPr>
          <w:lang w:val="cs-CZ"/>
        </w:rPr>
        <w:t>Čl. 14</w:t>
      </w:r>
      <w:r>
        <w:rPr>
          <w:lang w:val="cs-CZ"/>
        </w:rPr>
        <w:br/>
        <w:t xml:space="preserve">Rozhodování v některých </w:t>
      </w:r>
      <w:r>
        <w:rPr>
          <w:lang w:val="cs-CZ"/>
        </w:rPr>
        <w:t>záležitostech</w:t>
      </w:r>
    </w:p>
    <w:p w:rsidR="00445268" w:rsidRDefault="00334E0F">
      <w:pPr>
        <w:spacing w:before="170" w:after="170"/>
        <w:jc w:val="both"/>
        <w:rPr>
          <w:rFonts w:hint="eastAsia"/>
          <w:lang w:val="cs-CZ"/>
        </w:rPr>
      </w:pPr>
      <w:r>
        <w:rPr>
          <w:rFonts w:ascii="Times New Roman" w:hAnsi="Times New Roman" w:cs="Times New Roman"/>
          <w:lang w:val="cs-CZ" w:eastAsia="cs-CZ"/>
        </w:rPr>
        <w:t>Podklady pro rozhodování senátu v záležitostech vyjmenovaných v čl.</w:t>
      </w:r>
      <w:r>
        <w:rPr>
          <w:rFonts w:ascii="Times New Roman" w:hAnsi="Times New Roman" w:cs="Times New Roman"/>
          <w:lang w:val="cs-CZ" w:eastAsia="cs-CZ"/>
        </w:rPr>
        <w:t xml:space="preserve"> 7 odst. 1 písm. a), b), d), e), f) a h) Statutu musí navrhovatel doručit jednateli senátu nejpozději 21 dní před termínem zasedání senátu, není-li v tomto oddílu stanoveno jinak.</w:t>
      </w:r>
    </w:p>
    <w:p w:rsidR="00445268" w:rsidRDefault="00334E0F">
      <w:pPr>
        <w:pStyle w:val="clanek"/>
        <w:rPr>
          <w:lang w:val="cs-CZ"/>
        </w:rPr>
      </w:pPr>
      <w:r>
        <w:rPr>
          <w:lang w:val="cs-CZ"/>
        </w:rPr>
        <w:t>Čl. 15</w:t>
      </w:r>
      <w:r>
        <w:rPr>
          <w:lang w:val="cs-CZ"/>
        </w:rPr>
        <w:br/>
        <w:t>Rozhodování o organizaci fakulty</w:t>
      </w:r>
    </w:p>
    <w:p w:rsidR="00445268" w:rsidRDefault="00334E0F">
      <w:pPr>
        <w:numPr>
          <w:ilvl w:val="0"/>
          <w:numId w:val="14"/>
        </w:numPr>
        <w:spacing w:before="170" w:after="170"/>
        <w:jc w:val="both"/>
        <w:rPr>
          <w:rFonts w:hint="eastAsia"/>
          <w:lang w:val="cs-CZ"/>
        </w:rPr>
      </w:pPr>
      <w:r>
        <w:rPr>
          <w:rFonts w:ascii="Times New Roman" w:hAnsi="Times New Roman" w:cs="Times New Roman"/>
          <w:lang w:val="cs-CZ" w:eastAsia="cs-CZ"/>
        </w:rPr>
        <w:t>Návrh na zřízení, sloučení, splynutí</w:t>
      </w:r>
      <w:r>
        <w:rPr>
          <w:rFonts w:ascii="Times New Roman" w:hAnsi="Times New Roman" w:cs="Times New Roman"/>
          <w:lang w:val="cs-CZ" w:eastAsia="cs-CZ"/>
        </w:rPr>
        <w:t>, rozdělení nebo zrušení fakultních pracovišť (dále jen „organizační změna“) předkládá senátu děkan.</w:t>
      </w:r>
    </w:p>
    <w:p w:rsidR="00445268" w:rsidRDefault="00334E0F">
      <w:pPr>
        <w:numPr>
          <w:ilvl w:val="0"/>
          <w:numId w:val="14"/>
        </w:numPr>
        <w:spacing w:before="170" w:after="170"/>
        <w:jc w:val="both"/>
        <w:rPr>
          <w:rFonts w:hint="eastAsia"/>
          <w:lang w:val="cs-CZ"/>
        </w:rPr>
      </w:pPr>
      <w:r>
        <w:rPr>
          <w:rFonts w:ascii="Times New Roman" w:hAnsi="Times New Roman" w:cs="Times New Roman"/>
          <w:lang w:val="cs-CZ" w:eastAsia="cs-CZ"/>
        </w:rPr>
        <w:t>Součástí návrhu organizační změny je odůvodnění. Navrhovatel předloží podkladový materiál, který obsahuje koncepci nově vznikající součásti, představu o je</w:t>
      </w:r>
      <w:r>
        <w:rPr>
          <w:rFonts w:ascii="Times New Roman" w:hAnsi="Times New Roman" w:cs="Times New Roman"/>
          <w:lang w:val="cs-CZ" w:eastAsia="cs-CZ"/>
        </w:rPr>
        <w:t>jím organizačním uspořádání a ekonomický rozbor.</w:t>
      </w:r>
    </w:p>
    <w:p w:rsidR="00445268" w:rsidRDefault="00334E0F">
      <w:pPr>
        <w:numPr>
          <w:ilvl w:val="0"/>
          <w:numId w:val="14"/>
        </w:numPr>
        <w:spacing w:before="170" w:after="170"/>
        <w:jc w:val="both"/>
        <w:rPr>
          <w:rFonts w:hint="eastAsia"/>
          <w:lang w:val="cs-CZ"/>
        </w:rPr>
      </w:pPr>
      <w:r>
        <w:rPr>
          <w:rFonts w:ascii="Times New Roman" w:hAnsi="Times New Roman" w:cs="Times New Roman"/>
          <w:lang w:val="cs-CZ" w:eastAsia="cs-CZ"/>
        </w:rPr>
        <w:t>Senát vyslechne stanoviska sekčních proděkanů a vedoucích pracovišť, jichž se navržená organizační změna dotýká.</w:t>
      </w:r>
    </w:p>
    <w:p w:rsidR="00445268" w:rsidRDefault="00334E0F">
      <w:pPr>
        <w:numPr>
          <w:ilvl w:val="0"/>
          <w:numId w:val="14"/>
        </w:numPr>
        <w:spacing w:before="170" w:after="170"/>
        <w:jc w:val="both"/>
        <w:rPr>
          <w:rFonts w:hint="eastAsia"/>
          <w:lang w:val="cs-CZ"/>
        </w:rPr>
      </w:pPr>
      <w:r>
        <w:rPr>
          <w:rFonts w:ascii="Times New Roman" w:hAnsi="Times New Roman" w:cs="Times New Roman"/>
          <w:lang w:val="cs-CZ" w:eastAsia="cs-CZ"/>
        </w:rPr>
        <w:t>K přijetí návrhu organizační změny je potřeba souhlasu alespoň dvou třetin všech členů senátu.</w:t>
      </w:r>
    </w:p>
    <w:p w:rsidR="00445268" w:rsidRDefault="00334E0F">
      <w:pPr>
        <w:pStyle w:val="clanek"/>
        <w:rPr>
          <w:lang w:val="cs-CZ"/>
        </w:rPr>
      </w:pPr>
      <w:r>
        <w:rPr>
          <w:lang w:val="cs-CZ"/>
        </w:rPr>
        <w:t>Čl. 16</w:t>
      </w:r>
      <w:r>
        <w:rPr>
          <w:lang w:val="cs-CZ"/>
        </w:rPr>
        <w:br/>
        <w:t>Schvalování návrhů vnitřních předpisů</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Návrh na přijetí, změnu nebo zrušení vnitřního předpisu fakulty (dále jen „návrh vnitřního předpisu“) předkládá senátu děkan, s výjimkou jednacího řádu senátu, který předkládá člen senátu.</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Návrh vnitřního předp</w:t>
      </w:r>
      <w:r>
        <w:rPr>
          <w:rFonts w:ascii="Times New Roman" w:hAnsi="Times New Roman" w:cs="Times New Roman"/>
          <w:lang w:val="cs-CZ" w:eastAsia="cs-CZ"/>
        </w:rPr>
        <w:t>isu je projednáván ve dvojím čtení. Senát může rozhodnout, že se o návrhu bude rozhodovat pouze v jednom čtení, pokud toto hlasování navrhlo předsednictvo senátu v návrhu programu zasedání (čl. 7 odst. 3). K přijetí tohoto rozhodnutí je nezbytný souhlas al</w:t>
      </w:r>
      <w:r>
        <w:rPr>
          <w:rFonts w:ascii="Times New Roman" w:hAnsi="Times New Roman" w:cs="Times New Roman"/>
          <w:lang w:val="cs-CZ" w:eastAsia="cs-CZ"/>
        </w:rPr>
        <w:t>espoň dvou třetin všech členů senátu.</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Při projednávání v prvním čtení jsou přípustné pozměňovací návrhy, o nichž se hlasuje. Senát postupuje návrh po zahrnutí schválených pozměňovacích návrhů do druhého čtení, hlasuje-li pro nadpoloviční většina přítomných</w:t>
      </w:r>
      <w:r>
        <w:rPr>
          <w:rFonts w:ascii="Times New Roman" w:hAnsi="Times New Roman" w:cs="Times New Roman"/>
          <w:lang w:val="cs-CZ" w:eastAsia="cs-CZ"/>
        </w:rPr>
        <w:t xml:space="preserve"> členů. V případě, že návrh nepostoupí do druhého čtení, senát se jím již dále nezabývá.</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 xml:space="preserve">Druhé čtení se koná nejdříve 21 dnů po konání prvního čtení. </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Po prvním čtení jsou přípustné jen pozměňovací návrhy členů senátu doručené nejpozději 11 dnů před druhým</w:t>
      </w:r>
      <w:r>
        <w:rPr>
          <w:rFonts w:ascii="Times New Roman" w:hAnsi="Times New Roman" w:cs="Times New Roman"/>
          <w:lang w:val="cs-CZ" w:eastAsia="cs-CZ"/>
        </w:rPr>
        <w:t xml:space="preserve"> čtením předsedovi senátu. Pozdější pozměňovací návrhy nejsou přípustné, s výjimkou modifikací těchto návrhů.</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Návrh a pozměňovací návrhy projednají příslušné komise senátu. Návrh vnitřního předpisu vždy projedná legislativní komise. Souhrn pozměňovacích ná</w:t>
      </w:r>
      <w:r>
        <w:rPr>
          <w:rFonts w:ascii="Times New Roman" w:hAnsi="Times New Roman" w:cs="Times New Roman"/>
          <w:lang w:val="cs-CZ" w:eastAsia="cs-CZ"/>
        </w:rPr>
        <w:t>vrhů spolu se stanoviskem komisí k nim je podkladem pro druhé čtení.</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lastRenderedPageBreak/>
        <w:t>Děkan může uplatnit stanovisko k pozměňovacím návrhům během jednání legislativní komise senátu nebo přímo na zasedání senátu.</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Ve druhém čtení předseda komise nebo pověřený člen komise sez</w:t>
      </w:r>
      <w:r>
        <w:rPr>
          <w:rFonts w:ascii="Times New Roman" w:hAnsi="Times New Roman" w:cs="Times New Roman"/>
          <w:lang w:val="cs-CZ" w:eastAsia="cs-CZ"/>
        </w:rPr>
        <w:t>námí senát se stanovisky komise. Po diskusi se hlasuje o jednotlivých pozměňovacích návrzích v pořadí podle návrhu předsedy či pověřeného člena legislativní komise. Na závěr se hlasuje o přijetí návrhu vnitřního předpisu jako celku ve znění přijatých pozmě</w:t>
      </w:r>
      <w:r>
        <w:rPr>
          <w:rFonts w:ascii="Times New Roman" w:hAnsi="Times New Roman" w:cs="Times New Roman"/>
          <w:lang w:val="cs-CZ" w:eastAsia="cs-CZ"/>
        </w:rPr>
        <w:t>ňovacích návrhů; k přijetí návrhu vnitřního předpisu je potřeba souhlasu alespoň dvou třetin všech členů senátu.</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Projednává-li se předpis v jednom čtení, pak jsou pozměňovací návrhy uplatněny přímo na zasedání senátu a postupuje se podle druhé a třetí věty</w:t>
      </w:r>
      <w:r>
        <w:rPr>
          <w:rFonts w:ascii="Times New Roman" w:hAnsi="Times New Roman" w:cs="Times New Roman"/>
          <w:lang w:val="cs-CZ" w:eastAsia="cs-CZ"/>
        </w:rPr>
        <w:t xml:space="preserve"> odstavce 8.</w:t>
      </w:r>
    </w:p>
    <w:p w:rsidR="00445268" w:rsidRDefault="00334E0F">
      <w:pPr>
        <w:numPr>
          <w:ilvl w:val="0"/>
          <w:numId w:val="15"/>
        </w:numPr>
        <w:spacing w:before="170" w:after="170"/>
        <w:jc w:val="both"/>
        <w:rPr>
          <w:rFonts w:hint="eastAsia"/>
          <w:lang w:val="cs-CZ"/>
        </w:rPr>
      </w:pPr>
      <w:r>
        <w:rPr>
          <w:rFonts w:ascii="Times New Roman" w:hAnsi="Times New Roman" w:cs="Times New Roman"/>
          <w:lang w:val="cs-CZ" w:eastAsia="cs-CZ"/>
        </w:rPr>
        <w:t>Schválený návrh vnitřního předpisu podepisuje předseda senátu a děkan. Předseda senátu návrh bezodkladně odešle do kanceláře Akademického senátu Univerzity Karlovy v listinné i elektronické podobě.</w:t>
      </w:r>
    </w:p>
    <w:p w:rsidR="00445268" w:rsidRDefault="00334E0F">
      <w:pPr>
        <w:pStyle w:val="clanek"/>
        <w:rPr>
          <w:lang w:val="cs-CZ"/>
        </w:rPr>
      </w:pPr>
      <w:r>
        <w:rPr>
          <w:lang w:val="cs-CZ"/>
        </w:rPr>
        <w:t>Čl. 17</w:t>
      </w:r>
      <w:r>
        <w:rPr>
          <w:lang w:val="cs-CZ"/>
        </w:rPr>
        <w:br/>
        <w:t>Souhlas se jmenováním a odvoláním člen</w:t>
      </w:r>
      <w:r>
        <w:rPr>
          <w:lang w:val="cs-CZ"/>
        </w:rPr>
        <w:t>ů vědecké rady</w:t>
      </w:r>
    </w:p>
    <w:p w:rsidR="00445268" w:rsidRDefault="00334E0F">
      <w:pPr>
        <w:numPr>
          <w:ilvl w:val="0"/>
          <w:numId w:val="16"/>
        </w:numPr>
        <w:spacing w:before="170" w:after="170"/>
        <w:jc w:val="both"/>
        <w:rPr>
          <w:rFonts w:hint="eastAsia"/>
          <w:lang w:val="cs-CZ"/>
        </w:rPr>
      </w:pPr>
      <w:r>
        <w:rPr>
          <w:rFonts w:ascii="Times New Roman" w:hAnsi="Times New Roman" w:cs="Times New Roman"/>
          <w:lang w:val="cs-CZ" w:eastAsia="cs-CZ"/>
        </w:rPr>
        <w:t>Návrh na jmenování a odvolání členů vědecké rady fakulty předkládá senátu děkan.</w:t>
      </w:r>
    </w:p>
    <w:p w:rsidR="00445268" w:rsidRDefault="00334E0F">
      <w:pPr>
        <w:numPr>
          <w:ilvl w:val="0"/>
          <w:numId w:val="16"/>
        </w:numPr>
        <w:spacing w:before="170" w:after="170"/>
        <w:jc w:val="both"/>
        <w:rPr>
          <w:rFonts w:hint="eastAsia"/>
          <w:lang w:val="cs-CZ"/>
        </w:rPr>
      </w:pPr>
      <w:r>
        <w:rPr>
          <w:rFonts w:ascii="Times New Roman" w:hAnsi="Times New Roman" w:cs="Times New Roman"/>
          <w:lang w:val="cs-CZ" w:eastAsia="cs-CZ"/>
        </w:rPr>
        <w:t>Součástí podkladů pro předchozí souhlas ke jmenování členů vědecké rady je stručná charakteristika navrhovaných osob, zejména se zaměřením na jejich vědeckou či</w:t>
      </w:r>
      <w:r>
        <w:rPr>
          <w:rFonts w:ascii="Times New Roman" w:hAnsi="Times New Roman" w:cs="Times New Roman"/>
          <w:lang w:val="cs-CZ" w:eastAsia="cs-CZ"/>
        </w:rPr>
        <w:t>nnost.</w:t>
      </w:r>
    </w:p>
    <w:p w:rsidR="00445268" w:rsidRDefault="00334E0F">
      <w:pPr>
        <w:numPr>
          <w:ilvl w:val="0"/>
          <w:numId w:val="16"/>
        </w:numPr>
        <w:spacing w:before="170" w:after="170"/>
        <w:jc w:val="both"/>
        <w:rPr>
          <w:rFonts w:hint="eastAsia"/>
          <w:lang w:val="cs-CZ"/>
        </w:rPr>
      </w:pPr>
      <w:r>
        <w:rPr>
          <w:rFonts w:ascii="Times New Roman" w:hAnsi="Times New Roman" w:cs="Times New Roman"/>
          <w:lang w:val="cs-CZ" w:eastAsia="cs-CZ"/>
        </w:rPr>
        <w:t>O navržených členech vědecké rady hlasuje senát jednotlivě v tajném hlasování. Všichni kandidáti jsou uvedeni na jednom hlasovacím lístku. Kandidát je jmenován nebo odvolán, pokud se pro jeho jmenování nebo odvolání vyslovila nadpoloviční většina vš</w:t>
      </w:r>
      <w:r>
        <w:rPr>
          <w:rFonts w:ascii="Times New Roman" w:hAnsi="Times New Roman" w:cs="Times New Roman"/>
          <w:lang w:val="cs-CZ" w:eastAsia="cs-CZ"/>
        </w:rPr>
        <w:t>ech členů senátu.</w:t>
      </w:r>
    </w:p>
    <w:p w:rsidR="00445268" w:rsidRDefault="00334E0F">
      <w:pPr>
        <w:numPr>
          <w:ilvl w:val="0"/>
          <w:numId w:val="16"/>
        </w:numPr>
        <w:spacing w:before="170" w:after="170"/>
        <w:jc w:val="both"/>
        <w:rPr>
          <w:rFonts w:hint="eastAsia"/>
          <w:lang w:val="cs-CZ"/>
        </w:rPr>
      </w:pPr>
      <w:r>
        <w:rPr>
          <w:rFonts w:ascii="Times New Roman" w:hAnsi="Times New Roman" w:cs="Times New Roman"/>
          <w:lang w:val="cs-CZ" w:eastAsia="cs-CZ"/>
        </w:rPr>
        <w:t xml:space="preserve">O záměru odvolat člena vědecké rady a o termínu zasedání senátu, na němž se bude toto odvolání projednávat, musí tohoto člena vědecké rady uvědomit děkan. Jestliže člen vědecké rady, který má být odvolán, s odvoláním nesouhlasí, má právo </w:t>
      </w:r>
      <w:r>
        <w:rPr>
          <w:rFonts w:ascii="Times New Roman" w:hAnsi="Times New Roman" w:cs="Times New Roman"/>
          <w:lang w:val="cs-CZ" w:eastAsia="cs-CZ"/>
        </w:rPr>
        <w:t>vystoupit na zasedání senátu.</w:t>
      </w:r>
    </w:p>
    <w:p w:rsidR="00445268" w:rsidRDefault="00334E0F">
      <w:pPr>
        <w:pStyle w:val="clanek"/>
        <w:rPr>
          <w:lang w:val="cs-CZ"/>
        </w:rPr>
      </w:pPr>
      <w:r>
        <w:rPr>
          <w:lang w:val="cs-CZ"/>
        </w:rPr>
        <w:t>Čl. 18</w:t>
      </w:r>
      <w:r>
        <w:rPr>
          <w:lang w:val="cs-CZ"/>
        </w:rPr>
        <w:br/>
        <w:t>Volba kandidáta na funkci děkana</w:t>
      </w:r>
    </w:p>
    <w:p w:rsidR="00445268" w:rsidRDefault="00334E0F">
      <w:pPr>
        <w:numPr>
          <w:ilvl w:val="0"/>
          <w:numId w:val="19"/>
        </w:numPr>
        <w:spacing w:before="170" w:after="170"/>
        <w:jc w:val="both"/>
        <w:rPr>
          <w:rFonts w:hint="eastAsia"/>
          <w:lang w:val="cs-CZ"/>
        </w:rPr>
      </w:pPr>
      <w:r>
        <w:rPr>
          <w:rFonts w:ascii="Times New Roman" w:hAnsi="Times New Roman" w:cs="Times New Roman"/>
          <w:lang w:val="cs-CZ" w:eastAsia="cs-CZ"/>
        </w:rPr>
        <w:t xml:space="preserve">Senát vyhlásí volbu kandidáta na funkci děkana a usnese se na jejím termínu nejpozději 45 dnů před termínem volby a zároveň vyzve akademickou obec k podávání písemných návrhů kandidátů. </w:t>
      </w:r>
      <w:r>
        <w:rPr>
          <w:rFonts w:ascii="Times New Roman" w:hAnsi="Times New Roman" w:cs="Times New Roman"/>
          <w:lang w:val="cs-CZ" w:eastAsia="cs-CZ"/>
        </w:rPr>
        <w:t>Návrh podává předsedovi senátu libovolný člen akademické obce nejpozději 15 dnů před volbou. Návrh musí obsahovat</w:t>
      </w:r>
    </w:p>
    <w:p w:rsidR="00445268" w:rsidRDefault="00334E0F">
      <w:pPr>
        <w:numPr>
          <w:ilvl w:val="1"/>
          <w:numId w:val="17"/>
        </w:numPr>
        <w:spacing w:before="170" w:after="170"/>
        <w:jc w:val="both"/>
        <w:rPr>
          <w:rFonts w:hint="eastAsia"/>
          <w:lang w:val="cs-CZ"/>
        </w:rPr>
      </w:pPr>
      <w:r>
        <w:rPr>
          <w:rFonts w:ascii="Times New Roman" w:hAnsi="Times New Roman" w:cs="Times New Roman"/>
          <w:lang w:val="cs-CZ" w:eastAsia="cs-CZ"/>
        </w:rPr>
        <w:t>písemný souhlas navrženého s kandidaturou,</w:t>
      </w:r>
    </w:p>
    <w:p w:rsidR="00445268" w:rsidRDefault="00334E0F">
      <w:pPr>
        <w:numPr>
          <w:ilvl w:val="1"/>
          <w:numId w:val="17"/>
        </w:numPr>
        <w:spacing w:before="170" w:after="170"/>
        <w:jc w:val="both"/>
        <w:rPr>
          <w:rFonts w:hint="eastAsia"/>
          <w:lang w:val="cs-CZ"/>
        </w:rPr>
      </w:pPr>
      <w:r>
        <w:rPr>
          <w:rFonts w:ascii="Times New Roman" w:hAnsi="Times New Roman" w:cs="Times New Roman"/>
          <w:lang w:val="cs-CZ" w:eastAsia="cs-CZ"/>
        </w:rPr>
        <w:t>stručný životopis navrženého s charakteristikou jeho působení na fakultě,</w:t>
      </w:r>
    </w:p>
    <w:p w:rsidR="00445268" w:rsidRDefault="00334E0F">
      <w:pPr>
        <w:numPr>
          <w:ilvl w:val="1"/>
          <w:numId w:val="17"/>
        </w:numPr>
        <w:spacing w:before="170" w:after="170"/>
        <w:jc w:val="both"/>
        <w:rPr>
          <w:rFonts w:hint="eastAsia"/>
          <w:lang w:val="cs-CZ"/>
        </w:rPr>
      </w:pPr>
      <w:r>
        <w:rPr>
          <w:rFonts w:ascii="Times New Roman" w:hAnsi="Times New Roman" w:cs="Times New Roman"/>
          <w:lang w:val="cs-CZ" w:eastAsia="cs-CZ"/>
        </w:rPr>
        <w:t xml:space="preserve">stručné teze volebního </w:t>
      </w:r>
      <w:r>
        <w:rPr>
          <w:rFonts w:ascii="Times New Roman" w:hAnsi="Times New Roman" w:cs="Times New Roman"/>
          <w:lang w:val="cs-CZ" w:eastAsia="cs-CZ"/>
        </w:rPr>
        <w:t>programu,</w:t>
      </w:r>
    </w:p>
    <w:p w:rsidR="00445268" w:rsidRDefault="00334E0F">
      <w:pPr>
        <w:numPr>
          <w:ilvl w:val="1"/>
          <w:numId w:val="17"/>
        </w:numPr>
        <w:spacing w:before="170" w:after="170"/>
        <w:jc w:val="both"/>
        <w:rPr>
          <w:rFonts w:hint="eastAsia"/>
          <w:lang w:val="cs-CZ"/>
        </w:rPr>
      </w:pPr>
      <w:r>
        <w:rPr>
          <w:rFonts w:ascii="Times New Roman" w:hAnsi="Times New Roman" w:cs="Times New Roman"/>
          <w:lang w:val="cs-CZ" w:eastAsia="cs-CZ"/>
        </w:rPr>
        <w:t>písemné vyjádření podpory navrženému podepsané alespoň 30 členy akademické obce.</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Písemné materiály uvedené v odstavci 2 písm. b), c) a d) se zasílají všem členům senátu nejpozději 8 dnů před volbami.</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Volba se provádí tajným hlasováním.</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lastRenderedPageBreak/>
        <w:t>Volba prob</w:t>
      </w:r>
      <w:r>
        <w:rPr>
          <w:rFonts w:ascii="Times New Roman" w:hAnsi="Times New Roman" w:cs="Times New Roman"/>
          <w:lang w:val="cs-CZ" w:eastAsia="cs-CZ"/>
        </w:rPr>
        <w:t>íhá nejvýše ve třech kolech. Každému kolu volby předchází rozprava.</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V prvním kole volby je kandidátem zvolen ten z navržených, který získá nadpoloviční většinu hlasů všech členů senátu.</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 xml:space="preserve">Nebyl-li žádný z navržených zvolen v prvním kole, koná se druhé kolo </w:t>
      </w:r>
      <w:r>
        <w:rPr>
          <w:rFonts w:ascii="Times New Roman" w:hAnsi="Times New Roman" w:cs="Times New Roman"/>
          <w:lang w:val="cs-CZ" w:eastAsia="cs-CZ"/>
        </w:rPr>
        <w:t>volby. Do druhého kola postupují všichni navržení s nejvyšším počtem hlasů. Pokud je pouze jeden takový navržený, postupují do druhého kola také všichni navržení s druhým nejvyšším počtem hlasů. Ve druhém kole je zvolen ten z navržených, který získá nadpol</w:t>
      </w:r>
      <w:r>
        <w:rPr>
          <w:rFonts w:ascii="Times New Roman" w:hAnsi="Times New Roman" w:cs="Times New Roman"/>
          <w:lang w:val="cs-CZ" w:eastAsia="cs-CZ"/>
        </w:rPr>
        <w:t>oviční většinu hlasů všech členů senátu.</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Nebyl-li žádný z navržených zvolen ani ve druhém kole, koná se třetí kolo volby. Do třetího kola postupují všichni navržení s nejvyšším počtem hlasů z druhého kola. Pokud je pouze jeden takový navržený, postupují do</w:t>
      </w:r>
      <w:r>
        <w:rPr>
          <w:rFonts w:ascii="Times New Roman" w:hAnsi="Times New Roman" w:cs="Times New Roman"/>
          <w:lang w:val="cs-CZ" w:eastAsia="cs-CZ"/>
        </w:rPr>
        <w:t xml:space="preserve"> třetího kola také všichni navržení s druhým nejvyšším počtem hlasů z druhého kola. Ve třetím kole je zvolen ten z navržených, který získá nadpoloviční většinu hlasů všech členů senátu. Nedojde-li ke zvolení kandidáta ani ve třetím kole, vyhlásí senát novo</w:t>
      </w:r>
      <w:r>
        <w:rPr>
          <w:rFonts w:ascii="Times New Roman" w:hAnsi="Times New Roman" w:cs="Times New Roman"/>
          <w:lang w:val="cs-CZ" w:eastAsia="cs-CZ"/>
        </w:rPr>
        <w:t>u volbu.</w:t>
      </w:r>
    </w:p>
    <w:p w:rsidR="00445268" w:rsidRDefault="00334E0F">
      <w:pPr>
        <w:numPr>
          <w:ilvl w:val="0"/>
          <w:numId w:val="17"/>
        </w:numPr>
        <w:spacing w:before="170" w:after="170"/>
        <w:jc w:val="both"/>
        <w:rPr>
          <w:rFonts w:hint="eastAsia"/>
          <w:lang w:val="cs-CZ"/>
        </w:rPr>
      </w:pPr>
      <w:r>
        <w:rPr>
          <w:rFonts w:ascii="Times New Roman" w:hAnsi="Times New Roman" w:cs="Times New Roman"/>
          <w:lang w:val="cs-CZ" w:eastAsia="cs-CZ"/>
        </w:rPr>
        <w:t>O výsledku volby informuje předseda senátu neprodleně rektora a předá mu potřebné podklady, zejména protokol o hlasování a zápis ze zasedání senátu.</w:t>
      </w:r>
    </w:p>
    <w:p w:rsidR="00445268" w:rsidRDefault="00334E0F">
      <w:pPr>
        <w:pStyle w:val="clanek"/>
        <w:rPr>
          <w:lang w:val="cs-CZ"/>
        </w:rPr>
      </w:pPr>
      <w:r>
        <w:rPr>
          <w:lang w:val="cs-CZ"/>
        </w:rPr>
        <w:t>Čl. 19</w:t>
      </w:r>
      <w:r>
        <w:rPr>
          <w:lang w:val="cs-CZ"/>
        </w:rPr>
        <w:br/>
        <w:t>Návrh na odvolání děkana fakulty</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Senát rozhoduje o návrhu na odvolání děkana, požádá-li o t</w:t>
      </w:r>
      <w:r>
        <w:rPr>
          <w:rFonts w:ascii="Times New Roman" w:hAnsi="Times New Roman" w:cs="Times New Roman"/>
          <w:lang w:val="cs-CZ" w:eastAsia="cs-CZ"/>
        </w:rPr>
        <w:t>o písemně s uvedením odůvodnění alespoň pět členů senátu.</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Návrh na odvolání děkana je projednáván ve dvou čteních. Senát postupuje návrh na odvolání děkana do druhého čtení, hlasuje-li pro nadpoloviční většina přítomných senátorů. V případě, že návrh nepos</w:t>
      </w:r>
      <w:r>
        <w:rPr>
          <w:rFonts w:ascii="Times New Roman" w:hAnsi="Times New Roman" w:cs="Times New Roman"/>
          <w:lang w:val="cs-CZ" w:eastAsia="cs-CZ"/>
        </w:rPr>
        <w:t>toupí do druhého čtení, senát se jím již dále nezabývá.</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 xml:space="preserve">Druhé čtení se koná nejdříve 21 dnů po konání prvního čtení. </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Děkan má právo před druhým čtením zaujmout k návrhu senátu na odvolání děkana své stanovisko.</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Návrh na odvolání děkana z funkce přijímá se</w:t>
      </w:r>
      <w:r>
        <w:rPr>
          <w:rFonts w:ascii="Times New Roman" w:hAnsi="Times New Roman" w:cs="Times New Roman"/>
          <w:lang w:val="cs-CZ" w:eastAsia="cs-CZ"/>
        </w:rPr>
        <w:t>nát tajným hlasováním. K přijetí návrhu na odvolání děkana je zapotřebí souhlasu nejméně tří pětin všech členů senátu.</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O návrhu senátu na odvolání děkana informuje předseda senátu neprodleně rektora a předá mu potřebné podklady, zejména protokol o hlasován</w:t>
      </w:r>
      <w:r>
        <w:rPr>
          <w:rFonts w:ascii="Times New Roman" w:hAnsi="Times New Roman" w:cs="Times New Roman"/>
          <w:lang w:val="cs-CZ" w:eastAsia="cs-CZ"/>
        </w:rPr>
        <w:t>í a zápis ze zasedání senátu.</w:t>
      </w:r>
    </w:p>
    <w:p w:rsidR="00445268" w:rsidRDefault="00334E0F">
      <w:pPr>
        <w:numPr>
          <w:ilvl w:val="0"/>
          <w:numId w:val="18"/>
        </w:numPr>
        <w:spacing w:before="170" w:after="170"/>
        <w:jc w:val="both"/>
        <w:rPr>
          <w:rFonts w:hint="eastAsia"/>
          <w:lang w:val="cs-CZ"/>
        </w:rPr>
      </w:pPr>
      <w:r>
        <w:rPr>
          <w:rFonts w:ascii="Times New Roman" w:hAnsi="Times New Roman" w:cs="Times New Roman"/>
          <w:lang w:val="cs-CZ" w:eastAsia="cs-CZ"/>
        </w:rPr>
        <w:t>Rozhodne-li rektor o odvolání děkana fakulty z funkce, zorganizuje senát neprodleně volbu děkana. Vyžadují-li to mimořádné okolnosti, je senát oprávněn dvoutřetinovou většinou hlasů všech členů senátu zkrátit lhůty stanovené v</w:t>
      </w:r>
      <w:r>
        <w:rPr>
          <w:rFonts w:ascii="Times New Roman" w:hAnsi="Times New Roman" w:cs="Times New Roman"/>
          <w:lang w:val="cs-CZ" w:eastAsia="cs-CZ"/>
        </w:rPr>
        <w:t> čl. 18 odst. 2 a 3.</w:t>
      </w:r>
    </w:p>
    <w:p w:rsidR="00445268" w:rsidRDefault="00334E0F">
      <w:pPr>
        <w:pStyle w:val="clanek"/>
        <w:rPr>
          <w:lang w:val="cs-CZ"/>
        </w:rPr>
      </w:pPr>
      <w:r>
        <w:rPr>
          <w:lang w:val="cs-CZ"/>
        </w:rPr>
        <w:t>Čl. 20</w:t>
      </w:r>
      <w:r>
        <w:rPr>
          <w:lang w:val="cs-CZ"/>
        </w:rPr>
        <w:br/>
        <w:t>Výklad vnitřních předpisů</w:t>
      </w:r>
    </w:p>
    <w:p w:rsidR="00445268" w:rsidRDefault="00334E0F">
      <w:pPr>
        <w:numPr>
          <w:ilvl w:val="0"/>
          <w:numId w:val="19"/>
        </w:numPr>
        <w:spacing w:before="170" w:after="170"/>
        <w:jc w:val="both"/>
        <w:rPr>
          <w:rFonts w:hint="eastAsia"/>
          <w:lang w:val="cs-CZ"/>
        </w:rPr>
      </w:pPr>
      <w:r>
        <w:rPr>
          <w:rFonts w:ascii="Times New Roman" w:hAnsi="Times New Roman" w:cs="Times New Roman"/>
          <w:lang w:val="cs-CZ" w:eastAsia="cs-CZ"/>
        </w:rPr>
        <w:t>Žádost o výklad vnitřních předpisů může podat kterýkoli orgán fakulty nebo libovolný člen akademické obce fakulty. V návrhu musí být uveden název vnitřního předpisu, označeno ustanovení, které má být vy</w:t>
      </w:r>
      <w:r>
        <w:rPr>
          <w:rFonts w:ascii="Times New Roman" w:hAnsi="Times New Roman" w:cs="Times New Roman"/>
          <w:lang w:val="cs-CZ" w:eastAsia="cs-CZ"/>
        </w:rPr>
        <w:t xml:space="preserve">loženo, uvedeno, proč je jeho výklad sporný, a případně návrh </w:t>
      </w:r>
      <w:r>
        <w:rPr>
          <w:rFonts w:ascii="Times New Roman" w:hAnsi="Times New Roman" w:cs="Times New Roman"/>
          <w:lang w:val="cs-CZ" w:eastAsia="cs-CZ"/>
        </w:rPr>
        <w:lastRenderedPageBreak/>
        <w:t>na výklad tohoto ustanovení. Informace o zařazení tohoto bodu na pořad jednání a žádost včetně odůvodnění se zveřejní ve veřejně přístupné části webových stránek fakulty.</w:t>
      </w:r>
    </w:p>
    <w:p w:rsidR="00445268" w:rsidRDefault="00334E0F">
      <w:pPr>
        <w:numPr>
          <w:ilvl w:val="0"/>
          <w:numId w:val="19"/>
        </w:numPr>
        <w:spacing w:before="170" w:after="170"/>
        <w:jc w:val="both"/>
        <w:rPr>
          <w:rFonts w:hint="eastAsia"/>
          <w:lang w:val="cs-CZ"/>
        </w:rPr>
      </w:pPr>
      <w:r>
        <w:rPr>
          <w:rFonts w:ascii="Times New Roman" w:hAnsi="Times New Roman" w:cs="Times New Roman"/>
          <w:lang w:val="cs-CZ" w:eastAsia="cs-CZ"/>
        </w:rPr>
        <w:t xml:space="preserve">K žádosti se vyjadřuje </w:t>
      </w:r>
      <w:r>
        <w:rPr>
          <w:rFonts w:ascii="Times New Roman" w:hAnsi="Times New Roman" w:cs="Times New Roman"/>
          <w:lang w:val="cs-CZ" w:eastAsia="cs-CZ"/>
        </w:rPr>
        <w:t>legislativní komise senátu.</w:t>
      </w:r>
    </w:p>
    <w:p w:rsidR="00445268" w:rsidRDefault="00334E0F">
      <w:pPr>
        <w:numPr>
          <w:ilvl w:val="0"/>
          <w:numId w:val="19"/>
        </w:numPr>
        <w:spacing w:before="170" w:after="170"/>
        <w:jc w:val="both"/>
        <w:rPr>
          <w:rFonts w:hint="eastAsia"/>
          <w:lang w:val="cs-CZ"/>
        </w:rPr>
      </w:pPr>
      <w:r>
        <w:rPr>
          <w:rFonts w:ascii="Times New Roman" w:hAnsi="Times New Roman" w:cs="Times New Roman"/>
          <w:lang w:val="cs-CZ" w:eastAsia="cs-CZ"/>
        </w:rPr>
        <w:t>Senát vyslechne žadatele či zástupce žadatele dle odstavce 1. Senát vyslechne i zástupce orgánů fakulty či členy akademické obce či jejich zástupce, kteří mají jiný názor</w:t>
      </w:r>
      <w:r w:rsidR="00EF38E3">
        <w:rPr>
          <w:rFonts w:ascii="Times New Roman" w:hAnsi="Times New Roman" w:cs="Times New Roman"/>
          <w:lang w:val="cs-CZ" w:eastAsia="cs-CZ"/>
        </w:rPr>
        <w:t>,</w:t>
      </w:r>
      <w:r>
        <w:rPr>
          <w:rFonts w:ascii="Times New Roman" w:hAnsi="Times New Roman" w:cs="Times New Roman"/>
          <w:lang w:val="cs-CZ" w:eastAsia="cs-CZ"/>
        </w:rPr>
        <w:t xml:space="preserve"> než je uveden v žádosti.</w:t>
      </w:r>
    </w:p>
    <w:p w:rsidR="00445268" w:rsidRDefault="00334E0F">
      <w:pPr>
        <w:numPr>
          <w:ilvl w:val="0"/>
          <w:numId w:val="19"/>
        </w:numPr>
        <w:spacing w:before="170" w:after="170"/>
        <w:jc w:val="both"/>
        <w:rPr>
          <w:rFonts w:hint="eastAsia"/>
          <w:lang w:val="cs-CZ"/>
        </w:rPr>
      </w:pPr>
      <w:r>
        <w:rPr>
          <w:rFonts w:ascii="Times New Roman" w:hAnsi="Times New Roman" w:cs="Times New Roman"/>
          <w:lang w:val="cs-CZ" w:eastAsia="cs-CZ"/>
        </w:rPr>
        <w:t xml:space="preserve">Senát může usnesení o žádosti o </w:t>
      </w:r>
      <w:r>
        <w:rPr>
          <w:rFonts w:ascii="Times New Roman" w:hAnsi="Times New Roman" w:cs="Times New Roman"/>
          <w:lang w:val="cs-CZ" w:eastAsia="cs-CZ"/>
        </w:rPr>
        <w:t>výklad odložit a vyžádat si další stanoviska, zejména právní.</w:t>
      </w:r>
    </w:p>
    <w:p w:rsidR="00445268" w:rsidRDefault="00334E0F">
      <w:pPr>
        <w:pStyle w:val="clanek"/>
        <w:rPr>
          <w:lang w:val="cs-CZ"/>
        </w:rPr>
      </w:pPr>
      <w:r>
        <w:rPr>
          <w:lang w:val="cs-CZ"/>
        </w:rPr>
        <w:t>Oddíl čtvrtý</w:t>
      </w:r>
      <w:r>
        <w:rPr>
          <w:lang w:val="cs-CZ"/>
        </w:rPr>
        <w:br/>
        <w:t>Jednací řád studentské komory</w:t>
      </w:r>
    </w:p>
    <w:p w:rsidR="00445268" w:rsidRDefault="00334E0F">
      <w:pPr>
        <w:pStyle w:val="clanek"/>
        <w:rPr>
          <w:lang w:val="cs-CZ"/>
        </w:rPr>
      </w:pPr>
      <w:r>
        <w:rPr>
          <w:lang w:val="cs-CZ"/>
        </w:rPr>
        <w:t>Čl. 21</w:t>
      </w:r>
      <w:r>
        <w:rPr>
          <w:lang w:val="cs-CZ"/>
        </w:rPr>
        <w:br/>
        <w:t>Předseda studentské komory</w:t>
      </w:r>
    </w:p>
    <w:p w:rsidR="00445268" w:rsidRDefault="00334E0F">
      <w:pPr>
        <w:numPr>
          <w:ilvl w:val="0"/>
          <w:numId w:val="20"/>
        </w:numPr>
        <w:spacing w:before="170" w:after="170"/>
        <w:jc w:val="both"/>
        <w:rPr>
          <w:rFonts w:hint="eastAsia"/>
          <w:lang w:val="cs-CZ"/>
        </w:rPr>
      </w:pPr>
      <w:r>
        <w:rPr>
          <w:rFonts w:ascii="Times New Roman" w:hAnsi="Times New Roman" w:cs="Times New Roman"/>
          <w:lang w:val="cs-CZ" w:eastAsia="cs-CZ"/>
        </w:rPr>
        <w:t xml:space="preserve">Studentská komora volí ze svých členů tajnou volbou předsedu studentské komory (dále jen „předseda“). Kandidáta na </w:t>
      </w:r>
      <w:r>
        <w:rPr>
          <w:rFonts w:ascii="Times New Roman" w:hAnsi="Times New Roman" w:cs="Times New Roman"/>
          <w:lang w:val="cs-CZ" w:eastAsia="cs-CZ"/>
        </w:rPr>
        <w:t>předsedu může navrhnout libovolný člen studentské komory. Navržený musí s kandidaturou souhlasit.</w:t>
      </w:r>
    </w:p>
    <w:p w:rsidR="00445268" w:rsidRDefault="00334E0F">
      <w:pPr>
        <w:numPr>
          <w:ilvl w:val="0"/>
          <w:numId w:val="20"/>
        </w:numPr>
        <w:spacing w:before="170" w:after="170"/>
        <w:jc w:val="both"/>
        <w:rPr>
          <w:rFonts w:hint="eastAsia"/>
          <w:lang w:val="cs-CZ"/>
        </w:rPr>
      </w:pPr>
      <w:r>
        <w:rPr>
          <w:rFonts w:ascii="Times New Roman" w:hAnsi="Times New Roman" w:cs="Times New Roman"/>
          <w:lang w:val="cs-CZ" w:eastAsia="cs-CZ"/>
        </w:rPr>
        <w:t xml:space="preserve">V prvním kole volby je předsedou zvolen kandidát, který získá alespoň dvě třetiny hlasů všech členů studentské komory. Není-li předseda zvolen v prvním kole, </w:t>
      </w:r>
      <w:r>
        <w:rPr>
          <w:rFonts w:ascii="Times New Roman" w:hAnsi="Times New Roman" w:cs="Times New Roman"/>
          <w:lang w:val="cs-CZ" w:eastAsia="cs-CZ"/>
        </w:rPr>
        <w:t>koná se druhé kolo volby, do kterého postupuje každý kandidát s nejvyšším počtem hlasů. Pokud je pouze jeden takový kandidát, postupuje do druhého kola také každý kandidát s druhým nejvyšším počtem hlasů. Předsedou je v druhém kole zvolen ten kandidát, kte</w:t>
      </w:r>
      <w:r>
        <w:rPr>
          <w:rFonts w:ascii="Times New Roman" w:hAnsi="Times New Roman" w:cs="Times New Roman"/>
          <w:lang w:val="cs-CZ" w:eastAsia="cs-CZ"/>
        </w:rPr>
        <w:t>rý získá alespoň dvě třetiny hlasů všech členů studentské komory. Není-li předseda zvolen ani ve druhém kole, koná se nová volba.</w:t>
      </w:r>
    </w:p>
    <w:p w:rsidR="00445268" w:rsidRDefault="00334E0F">
      <w:pPr>
        <w:numPr>
          <w:ilvl w:val="0"/>
          <w:numId w:val="20"/>
        </w:numPr>
        <w:spacing w:before="170" w:after="170"/>
        <w:jc w:val="both"/>
        <w:rPr>
          <w:rFonts w:hint="eastAsia"/>
          <w:lang w:val="cs-CZ"/>
        </w:rPr>
      </w:pPr>
      <w:r>
        <w:rPr>
          <w:rFonts w:ascii="Times New Roman" w:hAnsi="Times New Roman" w:cs="Times New Roman"/>
          <w:lang w:val="cs-CZ" w:eastAsia="cs-CZ"/>
        </w:rPr>
        <w:t xml:space="preserve">Funkční období předsedy je jednoleté. Předčasně může skončit odvoláním, vzdáním se funkce nebo společně se zánikem členství v </w:t>
      </w:r>
      <w:r>
        <w:rPr>
          <w:rFonts w:ascii="Times New Roman" w:hAnsi="Times New Roman" w:cs="Times New Roman"/>
          <w:lang w:val="cs-CZ" w:eastAsia="cs-CZ"/>
        </w:rPr>
        <w:t>senátu.</w:t>
      </w:r>
    </w:p>
    <w:p w:rsidR="00445268" w:rsidRDefault="00334E0F">
      <w:pPr>
        <w:numPr>
          <w:ilvl w:val="0"/>
          <w:numId w:val="20"/>
        </w:numPr>
        <w:spacing w:before="170" w:after="170"/>
        <w:jc w:val="both"/>
        <w:rPr>
          <w:rFonts w:hint="eastAsia"/>
          <w:lang w:val="cs-CZ"/>
        </w:rPr>
      </w:pPr>
      <w:r>
        <w:rPr>
          <w:rFonts w:ascii="Times New Roman" w:hAnsi="Times New Roman" w:cs="Times New Roman"/>
          <w:lang w:val="cs-CZ" w:eastAsia="cs-CZ"/>
        </w:rPr>
        <w:t>Návrh na odvolání předsedy musí být podán nejméně dvěma členy studentské komory. Hlasování probíhá na zasedání, je tajné a pro odvolání předsedy je potřeba souhlasu dvou třetin všech členů studentské komory.</w:t>
      </w:r>
    </w:p>
    <w:p w:rsidR="00445268" w:rsidRDefault="00334E0F">
      <w:pPr>
        <w:numPr>
          <w:ilvl w:val="0"/>
          <w:numId w:val="20"/>
        </w:numPr>
        <w:spacing w:before="170" w:after="170"/>
        <w:jc w:val="both"/>
        <w:rPr>
          <w:rFonts w:hint="eastAsia"/>
          <w:lang w:val="cs-CZ"/>
        </w:rPr>
      </w:pPr>
      <w:r>
        <w:rPr>
          <w:rFonts w:ascii="Times New Roman" w:hAnsi="Times New Roman" w:cs="Times New Roman"/>
          <w:lang w:val="cs-CZ" w:eastAsia="cs-CZ"/>
        </w:rPr>
        <w:t>Předseda je povinen na každém zasedání i</w:t>
      </w:r>
      <w:r>
        <w:rPr>
          <w:rFonts w:ascii="Times New Roman" w:hAnsi="Times New Roman" w:cs="Times New Roman"/>
          <w:lang w:val="cs-CZ" w:eastAsia="cs-CZ"/>
        </w:rPr>
        <w:t>nformovat studentskou komoru o činnosti předsednictva senátu.</w:t>
      </w:r>
    </w:p>
    <w:p w:rsidR="00445268" w:rsidRDefault="00334E0F">
      <w:pPr>
        <w:pStyle w:val="clanek"/>
        <w:rPr>
          <w:lang w:val="cs-CZ"/>
        </w:rPr>
      </w:pPr>
      <w:r>
        <w:rPr>
          <w:lang w:val="cs-CZ"/>
        </w:rPr>
        <w:t>Čl. 22</w:t>
      </w:r>
      <w:r>
        <w:rPr>
          <w:lang w:val="cs-CZ"/>
        </w:rPr>
        <w:br/>
        <w:t>Místopředseda a pokladník studentské komory</w:t>
      </w:r>
    </w:p>
    <w:p w:rsidR="00445268" w:rsidRDefault="00334E0F">
      <w:pPr>
        <w:numPr>
          <w:ilvl w:val="0"/>
          <w:numId w:val="21"/>
        </w:numPr>
        <w:spacing w:before="170" w:after="170"/>
        <w:jc w:val="both"/>
        <w:rPr>
          <w:rFonts w:hint="eastAsia"/>
          <w:lang w:val="cs-CZ"/>
        </w:rPr>
      </w:pPr>
      <w:r>
        <w:rPr>
          <w:rFonts w:ascii="Times New Roman" w:hAnsi="Times New Roman" w:cs="Times New Roman"/>
          <w:lang w:val="cs-CZ" w:eastAsia="cs-CZ"/>
        </w:rPr>
        <w:t>Kandidáty na funkce místopředsedy studentské komory (dále jen „místopředseda“) a pokladníka studentské komory (dále jen „pokladník“) navrhuje p</w:t>
      </w:r>
      <w:r>
        <w:rPr>
          <w:rFonts w:ascii="Times New Roman" w:hAnsi="Times New Roman" w:cs="Times New Roman"/>
          <w:lang w:val="cs-CZ" w:eastAsia="cs-CZ"/>
        </w:rPr>
        <w:t>ředseda. Navržení musí s kandidaturou souhlasit. Kandidát je zvolen, získá-li alespoň dvě třetiny hlasů všech členů studentské komory. Místopředseda plně zastupuje předsedu v jeho nepřítomnosti, jinak v rozsahu předsedou určeném.</w:t>
      </w:r>
    </w:p>
    <w:p w:rsidR="00445268" w:rsidRDefault="00334E0F">
      <w:pPr>
        <w:numPr>
          <w:ilvl w:val="0"/>
          <w:numId w:val="21"/>
        </w:numPr>
        <w:spacing w:before="170" w:after="170"/>
        <w:jc w:val="both"/>
        <w:rPr>
          <w:rFonts w:hint="eastAsia"/>
          <w:lang w:val="cs-CZ"/>
        </w:rPr>
      </w:pPr>
      <w:r>
        <w:rPr>
          <w:rFonts w:ascii="Times New Roman" w:hAnsi="Times New Roman" w:cs="Times New Roman"/>
          <w:lang w:val="cs-CZ" w:eastAsia="cs-CZ"/>
        </w:rPr>
        <w:t>Funkční období místopředse</w:t>
      </w:r>
      <w:r>
        <w:rPr>
          <w:rFonts w:ascii="Times New Roman" w:hAnsi="Times New Roman" w:cs="Times New Roman"/>
          <w:lang w:val="cs-CZ" w:eastAsia="cs-CZ"/>
        </w:rPr>
        <w:t>dy a pokladníka je shodné s funkčním obdobím předsedy. Předčasně může skončit odvoláním předsedy, odvoláním předsedou nebo rezignací.</w:t>
      </w:r>
    </w:p>
    <w:p w:rsidR="00445268" w:rsidRDefault="00334E0F">
      <w:pPr>
        <w:pStyle w:val="clanek"/>
        <w:rPr>
          <w:lang w:val="cs-CZ"/>
        </w:rPr>
      </w:pPr>
      <w:r>
        <w:rPr>
          <w:lang w:val="cs-CZ"/>
        </w:rPr>
        <w:lastRenderedPageBreak/>
        <w:t>Čl. 23</w:t>
      </w:r>
      <w:r>
        <w:rPr>
          <w:lang w:val="cs-CZ"/>
        </w:rPr>
        <w:br/>
        <w:t>Zasedání studentské komory</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Zasedání studentské komory je veřejné, pokud studentská komora nerozhodne jinak.</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Zasedán</w:t>
      </w:r>
      <w:r>
        <w:rPr>
          <w:rFonts w:ascii="Times New Roman" w:hAnsi="Times New Roman" w:cs="Times New Roman"/>
          <w:lang w:val="cs-CZ" w:eastAsia="cs-CZ"/>
        </w:rPr>
        <w:t>í studentské komory svolává předseda.</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Předseda informuje nejméně tři dny předem všechny členy studentské komory o svolání zasedání a návrhu programu zasedání. Termín a místo konání zasedání se zveřejňuje ve veřejně přístupné části webových stránek fakulty.</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Zasedání se konají podle potřeby, nejméně však dvakrát za semestr. Zasedání se dále koná tehdy, požádají-li o to alespoň čtyři členové studentské komory. Všichni členové studentské komory musejí být předem informováni o svolání zasedání a seznámeni s návr</w:t>
      </w:r>
      <w:r>
        <w:rPr>
          <w:rFonts w:ascii="Times New Roman" w:hAnsi="Times New Roman" w:cs="Times New Roman"/>
          <w:lang w:val="cs-CZ" w:eastAsia="cs-CZ"/>
        </w:rPr>
        <w:t>hem programu.</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Průběh zasedání řídí předseda nebo jím pověřený člen studentské komory.</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Studentská komora je schopná se usnášet za přítomnosti nadpoloviční většiny svých členů.</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 xml:space="preserve">Právo hlasovat mají pouze přítomní členové studentské komory. K přijetí usnesení </w:t>
      </w:r>
      <w:r>
        <w:rPr>
          <w:rFonts w:ascii="Times New Roman" w:hAnsi="Times New Roman" w:cs="Times New Roman"/>
          <w:lang w:val="cs-CZ" w:eastAsia="cs-CZ"/>
        </w:rPr>
        <w:t>je potřeba souhlasu nadpoloviční většiny přítomných členů studentské komory, nestanoví-li tento řád jinak.</w:t>
      </w:r>
    </w:p>
    <w:p w:rsidR="00445268" w:rsidRDefault="00334E0F">
      <w:pPr>
        <w:numPr>
          <w:ilvl w:val="0"/>
          <w:numId w:val="22"/>
        </w:numPr>
        <w:spacing w:before="170" w:after="170"/>
        <w:jc w:val="both"/>
        <w:rPr>
          <w:rFonts w:hint="eastAsia"/>
          <w:lang w:val="cs-CZ"/>
        </w:rPr>
      </w:pPr>
      <w:r>
        <w:rPr>
          <w:rFonts w:ascii="Times New Roman" w:hAnsi="Times New Roman" w:cs="Times New Roman"/>
          <w:lang w:val="cs-CZ" w:eastAsia="cs-CZ"/>
        </w:rPr>
        <w:t>Na jednání studentské komory se dále přiměřeně vztahují ustanovení čl. 7, 9, 10, 12 a 13.</w:t>
      </w:r>
    </w:p>
    <w:p w:rsidR="00445268" w:rsidRDefault="00334E0F">
      <w:pPr>
        <w:pStyle w:val="clanek"/>
        <w:rPr>
          <w:lang w:val="cs-CZ"/>
        </w:rPr>
      </w:pPr>
      <w:r>
        <w:rPr>
          <w:lang w:val="cs-CZ"/>
        </w:rPr>
        <w:t>Oddíl pátý</w:t>
      </w:r>
      <w:r>
        <w:rPr>
          <w:lang w:val="cs-CZ"/>
        </w:rPr>
        <w:br/>
        <w:t>Závěrečná ustanovení</w:t>
      </w:r>
    </w:p>
    <w:p w:rsidR="00445268" w:rsidRDefault="00334E0F">
      <w:pPr>
        <w:pStyle w:val="clanek"/>
        <w:rPr>
          <w:lang w:val="cs-CZ"/>
        </w:rPr>
      </w:pPr>
      <w:r>
        <w:rPr>
          <w:lang w:val="cs-CZ"/>
        </w:rPr>
        <w:t>Čl. 24</w:t>
      </w:r>
      <w:r>
        <w:rPr>
          <w:lang w:val="cs-CZ"/>
        </w:rPr>
        <w:br/>
        <w:t>Závěrečná ustanovení</w:t>
      </w:r>
    </w:p>
    <w:p w:rsidR="00445268" w:rsidRDefault="00334E0F">
      <w:pPr>
        <w:numPr>
          <w:ilvl w:val="0"/>
          <w:numId w:val="23"/>
        </w:numPr>
        <w:spacing w:before="170" w:after="170"/>
        <w:jc w:val="both"/>
        <w:rPr>
          <w:rFonts w:hint="eastAsia"/>
          <w:lang w:val="cs-CZ"/>
        </w:rPr>
      </w:pPr>
      <w:r>
        <w:rPr>
          <w:rFonts w:ascii="Times New Roman" w:hAnsi="Times New Roman" w:cs="Times New Roman"/>
          <w:lang w:val="cs-CZ" w:eastAsia="cs-CZ"/>
        </w:rPr>
        <w:t>Zrušují se části II. a III. Volebního a jednacího řádu Akademického senátu Matematicko-fyzikální fakulty schváleného akademickým senátem fakulty dne 17. května 2002, ve znění pozdějších změn.</w:t>
      </w:r>
    </w:p>
    <w:p w:rsidR="00445268" w:rsidRDefault="00334E0F">
      <w:pPr>
        <w:numPr>
          <w:ilvl w:val="0"/>
          <w:numId w:val="23"/>
        </w:numPr>
        <w:spacing w:before="170" w:after="170"/>
        <w:jc w:val="both"/>
        <w:rPr>
          <w:rFonts w:hint="eastAsia"/>
          <w:lang w:val="cs-CZ"/>
        </w:rPr>
      </w:pPr>
      <w:r>
        <w:rPr>
          <w:rFonts w:ascii="Times New Roman" w:hAnsi="Times New Roman" w:cs="Times New Roman"/>
          <w:lang w:val="cs-CZ" w:eastAsia="cs-CZ"/>
        </w:rPr>
        <w:t>Tento řád byl schválen akademickým senátem fakulty dne 14. červ</w:t>
      </w:r>
      <w:r>
        <w:rPr>
          <w:rFonts w:ascii="Times New Roman" w:hAnsi="Times New Roman" w:cs="Times New Roman"/>
          <w:lang w:val="cs-CZ" w:eastAsia="cs-CZ"/>
        </w:rPr>
        <w:t>na 2017.</w:t>
      </w:r>
    </w:p>
    <w:p w:rsidR="00445268" w:rsidRDefault="00334E0F">
      <w:pPr>
        <w:numPr>
          <w:ilvl w:val="0"/>
          <w:numId w:val="23"/>
        </w:numPr>
        <w:spacing w:before="170" w:after="170"/>
        <w:jc w:val="both"/>
        <w:rPr>
          <w:rFonts w:hint="eastAsia"/>
          <w:lang w:val="cs-CZ"/>
        </w:rPr>
      </w:pPr>
      <w:r>
        <w:rPr>
          <w:rFonts w:ascii="Times New Roman" w:hAnsi="Times New Roman" w:cs="Times New Roman"/>
          <w:lang w:val="cs-CZ" w:eastAsia="cs-CZ"/>
        </w:rPr>
        <w:t>Tento řád nabývá platnosti dnem schválení akademickým senátem univerzity.</w:t>
      </w:r>
      <w:r>
        <w:rPr>
          <w:rStyle w:val="FootnoteAnchor"/>
          <w:rFonts w:ascii="Times New Roman" w:hAnsi="Times New Roman" w:cs="Times New Roman"/>
          <w:lang w:val="cs-CZ" w:eastAsia="cs-CZ"/>
        </w:rPr>
        <w:footnoteReference w:id="2"/>
      </w:r>
      <w:r>
        <w:rPr>
          <w:rFonts w:ascii="Times New Roman" w:hAnsi="Times New Roman" w:cs="Times New Roman"/>
          <w:vertAlign w:val="superscript"/>
          <w:lang w:val="cs-CZ" w:eastAsia="cs-CZ"/>
        </w:rPr>
        <w:t>)</w:t>
      </w:r>
    </w:p>
    <w:p w:rsidR="00445268" w:rsidRDefault="00334E0F">
      <w:pPr>
        <w:numPr>
          <w:ilvl w:val="0"/>
          <w:numId w:val="23"/>
        </w:numPr>
        <w:spacing w:before="170" w:after="170"/>
        <w:jc w:val="both"/>
        <w:rPr>
          <w:rFonts w:hint="eastAsia"/>
          <w:lang w:val="cs-CZ"/>
        </w:rPr>
      </w:pPr>
      <w:r>
        <w:rPr>
          <w:rFonts w:ascii="Times New Roman" w:hAnsi="Times New Roman" w:cs="Times New Roman"/>
          <w:lang w:val="cs-CZ" w:eastAsia="cs-CZ"/>
        </w:rPr>
        <w:t>Tento řád nabývá účinnosti následující den po dni, kdy nabyl platnosti.</w:t>
      </w:r>
    </w:p>
    <w:tbl>
      <w:tblPr>
        <w:tblW w:w="8702" w:type="dxa"/>
        <w:tblInd w:w="360" w:type="dxa"/>
        <w:tblLook w:val="0000" w:firstRow="0" w:lastRow="0" w:firstColumn="0" w:lastColumn="0" w:noHBand="0" w:noVBand="0"/>
      </w:tblPr>
      <w:tblGrid>
        <w:gridCol w:w="4386"/>
        <w:gridCol w:w="4316"/>
      </w:tblGrid>
      <w:tr w:rsidR="00445268">
        <w:tc>
          <w:tcPr>
            <w:tcW w:w="4385" w:type="dxa"/>
            <w:shd w:val="clear" w:color="auto" w:fill="auto"/>
          </w:tcPr>
          <w:p w:rsidR="00445268" w:rsidRDefault="00445268">
            <w:pPr>
              <w:jc w:val="center"/>
              <w:rPr>
                <w:rFonts w:ascii="Times New Roman" w:hAnsi="Times New Roman" w:cs="Times New Roman"/>
                <w:i/>
                <w:lang w:val="cs-CZ" w:eastAsia="cs-CZ"/>
              </w:rPr>
            </w:pPr>
          </w:p>
          <w:p w:rsidR="00445268" w:rsidRDefault="00334E0F">
            <w:pPr>
              <w:jc w:val="center"/>
              <w:rPr>
                <w:rFonts w:hint="eastAsia"/>
                <w:lang w:val="cs-CZ"/>
              </w:rPr>
            </w:pPr>
            <w:r>
              <w:rPr>
                <w:rFonts w:ascii="Times New Roman" w:hAnsi="Times New Roman" w:cs="Times New Roman"/>
                <w:i/>
                <w:lang w:val="cs-CZ" w:eastAsia="cs-CZ"/>
              </w:rPr>
              <w:t>Doc. RNDr. Zdeněk Drozd, Ph.D.</w:t>
            </w:r>
            <w:r>
              <w:rPr>
                <w:rFonts w:ascii="Times New Roman" w:hAnsi="Times New Roman" w:cs="Times New Roman"/>
                <w:lang w:val="cs-CZ" w:eastAsia="cs-CZ"/>
              </w:rPr>
              <w:t xml:space="preserve"> </w:t>
            </w:r>
          </w:p>
          <w:p w:rsidR="00445268" w:rsidRDefault="00334E0F">
            <w:pPr>
              <w:jc w:val="center"/>
              <w:rPr>
                <w:rFonts w:ascii="Times New Roman" w:hAnsi="Times New Roman" w:cs="Times New Roman"/>
                <w:lang w:eastAsia="cs-CZ"/>
              </w:rPr>
            </w:pPr>
            <w:r>
              <w:rPr>
                <w:rFonts w:ascii="Times New Roman" w:hAnsi="Times New Roman" w:cs="Times New Roman"/>
                <w:lang w:val="cs-CZ" w:eastAsia="cs-CZ"/>
              </w:rPr>
              <w:t>předseda akademického senátu</w:t>
            </w:r>
          </w:p>
        </w:tc>
        <w:tc>
          <w:tcPr>
            <w:tcW w:w="4316" w:type="dxa"/>
            <w:shd w:val="clear" w:color="auto" w:fill="auto"/>
          </w:tcPr>
          <w:p w:rsidR="00445268" w:rsidRDefault="00445268">
            <w:pPr>
              <w:jc w:val="center"/>
              <w:rPr>
                <w:rFonts w:ascii="Times New Roman" w:hAnsi="Times New Roman" w:cs="Times New Roman"/>
                <w:i/>
                <w:lang w:val="cs-CZ" w:eastAsia="cs-CZ"/>
              </w:rPr>
            </w:pPr>
          </w:p>
          <w:p w:rsidR="00445268" w:rsidRDefault="00334E0F">
            <w:pPr>
              <w:jc w:val="center"/>
              <w:rPr>
                <w:rFonts w:hint="eastAsia"/>
                <w:lang w:val="cs-CZ"/>
              </w:rPr>
            </w:pPr>
            <w:r>
              <w:rPr>
                <w:rFonts w:ascii="Times New Roman" w:hAnsi="Times New Roman" w:cs="Times New Roman"/>
                <w:i/>
                <w:lang w:val="cs-CZ" w:eastAsia="cs-CZ"/>
              </w:rPr>
              <w:t>Prof. RNDr. Jan Kratochvíl, CSc.</w:t>
            </w:r>
            <w:r>
              <w:rPr>
                <w:rFonts w:ascii="Times New Roman" w:hAnsi="Times New Roman" w:cs="Times New Roman"/>
                <w:lang w:val="cs-CZ" w:eastAsia="cs-CZ"/>
              </w:rPr>
              <w:t xml:space="preserve"> </w:t>
            </w:r>
          </w:p>
          <w:p w:rsidR="00445268" w:rsidRDefault="00334E0F">
            <w:pPr>
              <w:jc w:val="center"/>
              <w:rPr>
                <w:rFonts w:ascii="Times New Roman" w:hAnsi="Times New Roman" w:cs="Times New Roman"/>
                <w:lang w:eastAsia="cs-CZ"/>
              </w:rPr>
            </w:pPr>
            <w:r>
              <w:rPr>
                <w:rFonts w:ascii="Times New Roman" w:hAnsi="Times New Roman" w:cs="Times New Roman"/>
                <w:lang w:val="cs-CZ" w:eastAsia="cs-CZ"/>
              </w:rPr>
              <w:t>děkan</w:t>
            </w:r>
          </w:p>
        </w:tc>
      </w:tr>
      <w:tr w:rsidR="00445268">
        <w:tc>
          <w:tcPr>
            <w:tcW w:w="8701" w:type="dxa"/>
            <w:gridSpan w:val="2"/>
            <w:shd w:val="clear" w:color="auto" w:fill="auto"/>
          </w:tcPr>
          <w:p w:rsidR="00445268" w:rsidRDefault="00445268">
            <w:pPr>
              <w:pStyle w:val="Seznam-seln0"/>
              <w:shd w:val="clear" w:color="auto" w:fill="FFFFFF"/>
              <w:snapToGrid w:val="0"/>
              <w:spacing w:after="0" w:line="312" w:lineRule="atLeast"/>
              <w:jc w:val="center"/>
              <w:rPr>
                <w:lang w:val="cs-CZ" w:eastAsia="cs-CZ"/>
              </w:rPr>
            </w:pPr>
          </w:p>
          <w:p w:rsidR="00445268" w:rsidRDefault="00445268">
            <w:pPr>
              <w:pStyle w:val="Seznam-seln0"/>
              <w:shd w:val="clear" w:color="auto" w:fill="FFFFFF"/>
              <w:spacing w:after="0" w:line="312" w:lineRule="atLeast"/>
              <w:jc w:val="center"/>
              <w:rPr>
                <w:lang w:val="cs-CZ" w:eastAsia="cs-CZ"/>
              </w:rPr>
            </w:pPr>
          </w:p>
          <w:p w:rsidR="00445268" w:rsidRDefault="00334E0F">
            <w:pPr>
              <w:pStyle w:val="Seznam-seln0"/>
              <w:shd w:val="clear" w:color="auto" w:fill="FFFFFF"/>
              <w:spacing w:after="0" w:line="312" w:lineRule="atLeast"/>
              <w:jc w:val="center"/>
              <w:rPr>
                <w:i/>
              </w:rPr>
            </w:pPr>
            <w:r>
              <w:rPr>
                <w:i/>
                <w:lang w:val="cs-CZ"/>
              </w:rPr>
              <w:t xml:space="preserve">PhDr. Tomáš </w:t>
            </w:r>
            <w:proofErr w:type="spellStart"/>
            <w:r>
              <w:rPr>
                <w:i/>
                <w:lang w:val="cs-CZ"/>
              </w:rPr>
              <w:t>Nigrin</w:t>
            </w:r>
            <w:proofErr w:type="spellEnd"/>
            <w:r>
              <w:rPr>
                <w:i/>
                <w:lang w:val="cs-CZ"/>
              </w:rPr>
              <w:t>, Ph.D.</w:t>
            </w:r>
          </w:p>
          <w:p w:rsidR="00445268" w:rsidRDefault="00334E0F">
            <w:pPr>
              <w:spacing w:line="276" w:lineRule="auto"/>
              <w:jc w:val="center"/>
              <w:rPr>
                <w:rFonts w:ascii="Times New Roman" w:hAnsi="Times New Roman" w:cs="Times New Roman"/>
                <w:lang w:eastAsia="cs-CZ"/>
              </w:rPr>
            </w:pPr>
            <w:r>
              <w:rPr>
                <w:rFonts w:ascii="Times New Roman" w:hAnsi="Times New Roman" w:cs="Times New Roman"/>
                <w:lang w:val="cs-CZ" w:eastAsia="cs-CZ"/>
              </w:rPr>
              <w:t>předseda akademického senátu univerzity</w:t>
            </w:r>
          </w:p>
        </w:tc>
      </w:tr>
    </w:tbl>
    <w:p w:rsidR="00445268" w:rsidRDefault="00445268">
      <w:pPr>
        <w:rPr>
          <w:rFonts w:hint="eastAsia"/>
          <w:lang w:val="cs-CZ"/>
        </w:rPr>
      </w:pPr>
    </w:p>
    <w:sectPr w:rsidR="00445268">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E0F" w:rsidRDefault="00334E0F">
      <w:pPr>
        <w:rPr>
          <w:rFonts w:hint="eastAsia"/>
        </w:rPr>
      </w:pPr>
      <w:r>
        <w:separator/>
      </w:r>
    </w:p>
  </w:endnote>
  <w:endnote w:type="continuationSeparator" w:id="0">
    <w:p w:rsidR="00334E0F" w:rsidRDefault="00334E0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8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5268" w:rsidRDefault="00334E0F">
    <w:pPr>
      <w:pStyle w:val="Zpat"/>
      <w:jc w:val="center"/>
      <w:rPr>
        <w:rFonts w:hint="eastAsia"/>
      </w:rPr>
    </w:pPr>
    <w:r>
      <w:fldChar w:fldCharType="begin"/>
    </w:r>
    <w:r>
      <w:instrText>PAGE</w:instrText>
    </w:r>
    <w:r>
      <w:fldChar w:fldCharType="separate"/>
    </w:r>
    <w:r w:rsidR="00EF38E3">
      <w:rPr>
        <w:rFonts w:hint="eastAsia"/>
        <w:noProof/>
      </w:rPr>
      <w:t>11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E0F" w:rsidRDefault="00334E0F">
      <w:pPr>
        <w:rPr>
          <w:rFonts w:hint="eastAsia"/>
        </w:rPr>
      </w:pPr>
      <w:r>
        <w:separator/>
      </w:r>
    </w:p>
  </w:footnote>
  <w:footnote w:type="continuationSeparator" w:id="0">
    <w:p w:rsidR="00334E0F" w:rsidRDefault="00334E0F">
      <w:pPr>
        <w:rPr>
          <w:rFonts w:hint="eastAsia"/>
        </w:rPr>
      </w:pPr>
      <w:r>
        <w:continuationSeparator/>
      </w:r>
    </w:p>
  </w:footnote>
  <w:footnote w:id="1">
    <w:p w:rsidR="00445268" w:rsidRDefault="00334E0F">
      <w:pPr>
        <w:pStyle w:val="Textpoznpodarou"/>
        <w:rPr>
          <w:rFonts w:hint="eastAsia"/>
        </w:rPr>
      </w:pPr>
      <w:r>
        <w:rPr>
          <w:lang w:val="cs-CZ"/>
        </w:rPr>
        <w:footnoteRef/>
      </w:r>
      <w:r>
        <w:rPr>
          <w:lang w:val="cs-CZ"/>
        </w:rPr>
        <w:t>) § 26 odst. 4 zákona č. 111/1998 Sb., o vysokých školách a o změně a doplnění dalších zákonů,</w:t>
      </w:r>
      <w:r>
        <w:rPr>
          <w:lang w:val="cs-CZ"/>
        </w:rPr>
        <w:t xml:space="preserve"> ve znění pozdějších předpisů.</w:t>
      </w:r>
    </w:p>
  </w:footnote>
  <w:footnote w:id="2">
    <w:p w:rsidR="00445268" w:rsidRDefault="00334E0F">
      <w:pPr>
        <w:pStyle w:val="Textpoznpodarou"/>
        <w:rPr>
          <w:rFonts w:hint="eastAsia"/>
        </w:rPr>
      </w:pPr>
      <w:r>
        <w:rPr>
          <w:lang w:val="cs-CZ"/>
        </w:rPr>
        <w:footnoteRef/>
      </w:r>
      <w:bookmarkStart w:id="0" w:name="_GoBack"/>
      <w:bookmarkEnd w:id="0"/>
      <w:r>
        <w:rPr>
          <w:lang w:val="cs-CZ"/>
        </w:rPr>
        <w:t>) § 9 odst. 1 písm. b) bod 2. zákona o vysokých školách. Tento řád byl schválen Akademickým senátem Univerzity Karlovy dne 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1778E"/>
    <w:multiLevelType w:val="multilevel"/>
    <w:tmpl w:val="A1F0E3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088D4C7C"/>
    <w:multiLevelType w:val="multilevel"/>
    <w:tmpl w:val="CDDAB15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19917DD2"/>
    <w:multiLevelType w:val="multilevel"/>
    <w:tmpl w:val="4E94D7D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1DA92531"/>
    <w:multiLevelType w:val="multilevel"/>
    <w:tmpl w:val="E486AB6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25F67C10"/>
    <w:multiLevelType w:val="multilevel"/>
    <w:tmpl w:val="9224D37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nsid w:val="27482D05"/>
    <w:multiLevelType w:val="multilevel"/>
    <w:tmpl w:val="A51CC5E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3191322B"/>
    <w:multiLevelType w:val="multilevel"/>
    <w:tmpl w:val="A6A804A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3E661320"/>
    <w:multiLevelType w:val="multilevel"/>
    <w:tmpl w:val="CAFCA78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nsid w:val="455505F0"/>
    <w:multiLevelType w:val="multilevel"/>
    <w:tmpl w:val="E7D4328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nsid w:val="46E87BB0"/>
    <w:multiLevelType w:val="multilevel"/>
    <w:tmpl w:val="BE880D1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nsid w:val="4BE2545E"/>
    <w:multiLevelType w:val="multilevel"/>
    <w:tmpl w:val="B73893A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nsid w:val="523C0428"/>
    <w:multiLevelType w:val="multilevel"/>
    <w:tmpl w:val="35A09DC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2">
    <w:nsid w:val="529E2D4F"/>
    <w:multiLevelType w:val="multilevel"/>
    <w:tmpl w:val="BBE270F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nsid w:val="58452A3D"/>
    <w:multiLevelType w:val="multilevel"/>
    <w:tmpl w:val="5CA0D56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nsid w:val="586B5168"/>
    <w:multiLevelType w:val="multilevel"/>
    <w:tmpl w:val="8D7089E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nsid w:val="5E301245"/>
    <w:multiLevelType w:val="multilevel"/>
    <w:tmpl w:val="3F5037F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nsid w:val="63D11CCE"/>
    <w:multiLevelType w:val="multilevel"/>
    <w:tmpl w:val="7874662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7">
    <w:nsid w:val="69547A8E"/>
    <w:multiLevelType w:val="multilevel"/>
    <w:tmpl w:val="E326E72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nsid w:val="6A1859FC"/>
    <w:multiLevelType w:val="multilevel"/>
    <w:tmpl w:val="B9A47F9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nsid w:val="6EED4D45"/>
    <w:multiLevelType w:val="multilevel"/>
    <w:tmpl w:val="4A80766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0">
    <w:nsid w:val="73BC3A6E"/>
    <w:multiLevelType w:val="multilevel"/>
    <w:tmpl w:val="A262121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1">
    <w:nsid w:val="74F816CA"/>
    <w:multiLevelType w:val="multilevel"/>
    <w:tmpl w:val="16EE088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2">
    <w:nsid w:val="75BD373A"/>
    <w:multiLevelType w:val="multilevel"/>
    <w:tmpl w:val="EBB8754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3">
    <w:nsid w:val="774551C6"/>
    <w:multiLevelType w:val="multilevel"/>
    <w:tmpl w:val="ADD68E4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1"/>
  </w:num>
  <w:num w:numId="2">
    <w:abstractNumId w:val="18"/>
  </w:num>
  <w:num w:numId="3">
    <w:abstractNumId w:val="15"/>
  </w:num>
  <w:num w:numId="4">
    <w:abstractNumId w:val="9"/>
  </w:num>
  <w:num w:numId="5">
    <w:abstractNumId w:val="3"/>
  </w:num>
  <w:num w:numId="6">
    <w:abstractNumId w:val="16"/>
  </w:num>
  <w:num w:numId="7">
    <w:abstractNumId w:val="13"/>
  </w:num>
  <w:num w:numId="8">
    <w:abstractNumId w:val="22"/>
  </w:num>
  <w:num w:numId="9">
    <w:abstractNumId w:val="5"/>
  </w:num>
  <w:num w:numId="10">
    <w:abstractNumId w:val="12"/>
  </w:num>
  <w:num w:numId="11">
    <w:abstractNumId w:val="7"/>
  </w:num>
  <w:num w:numId="12">
    <w:abstractNumId w:val="6"/>
  </w:num>
  <w:num w:numId="13">
    <w:abstractNumId w:val="21"/>
  </w:num>
  <w:num w:numId="14">
    <w:abstractNumId w:val="11"/>
  </w:num>
  <w:num w:numId="15">
    <w:abstractNumId w:val="10"/>
  </w:num>
  <w:num w:numId="16">
    <w:abstractNumId w:val="23"/>
  </w:num>
  <w:num w:numId="17">
    <w:abstractNumId w:val="8"/>
  </w:num>
  <w:num w:numId="18">
    <w:abstractNumId w:val="14"/>
  </w:num>
  <w:num w:numId="19">
    <w:abstractNumId w:val="20"/>
  </w:num>
  <w:num w:numId="20">
    <w:abstractNumId w:val="2"/>
  </w:num>
  <w:num w:numId="21">
    <w:abstractNumId w:val="17"/>
  </w:num>
  <w:num w:numId="22">
    <w:abstractNumId w:val="0"/>
  </w:num>
  <w:num w:numId="23">
    <w:abstractNumId w:val="19"/>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45268"/>
    <w:rsid w:val="00193E02"/>
    <w:rsid w:val="00334E0F"/>
    <w:rsid w:val="00445268"/>
    <w:rsid w:val="00EF38E3"/>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A1EC5"/>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FA1EC5"/>
  </w:style>
  <w:style w:type="character" w:customStyle="1" w:styleId="Zdrojovtext">
    <w:name w:val="Zdrojový text"/>
    <w:uiPriority w:val="99"/>
    <w:qFormat/>
    <w:rsid w:val="00FA1EC5"/>
    <w:rPr>
      <w:rFonts w:ascii="Liberation Mono" w:eastAsia="NSimSun" w:hAnsi="Liberation Mono"/>
    </w:rPr>
  </w:style>
  <w:style w:type="character" w:customStyle="1" w:styleId="WW8Num13z0">
    <w:name w:val="WW8Num13z0"/>
    <w:uiPriority w:val="99"/>
    <w:qFormat/>
    <w:rsid w:val="00FA1EC5"/>
    <w:rPr>
      <w:rFonts w:ascii="Times New Roman" w:hAnsi="Times New Roman"/>
      <w:sz w:val="24"/>
    </w:rPr>
  </w:style>
  <w:style w:type="character" w:customStyle="1" w:styleId="FootnoteAnchor">
    <w:name w:val="Footnote Anchor"/>
    <w:uiPriority w:val="99"/>
    <w:rsid w:val="00FA1EC5"/>
    <w:rPr>
      <w:vertAlign w:val="superscript"/>
    </w:rPr>
  </w:style>
  <w:style w:type="character" w:customStyle="1" w:styleId="FootnoteCharacters">
    <w:name w:val="Footnote Characters"/>
    <w:uiPriority w:val="99"/>
    <w:qFormat/>
    <w:rsid w:val="00FA1EC5"/>
  </w:style>
  <w:style w:type="character" w:customStyle="1" w:styleId="EndnoteAnchor">
    <w:name w:val="Endnote Anchor"/>
    <w:uiPriority w:val="99"/>
    <w:rsid w:val="00FA1EC5"/>
    <w:rPr>
      <w:vertAlign w:val="superscript"/>
    </w:rPr>
  </w:style>
  <w:style w:type="character" w:customStyle="1" w:styleId="EndnoteCharacters">
    <w:name w:val="Endnote Characters"/>
    <w:uiPriority w:val="99"/>
    <w:qFormat/>
    <w:rsid w:val="00FA1EC5"/>
  </w:style>
  <w:style w:type="character" w:customStyle="1" w:styleId="Bullets">
    <w:name w:val="Bullets"/>
    <w:uiPriority w:val="99"/>
    <w:qFormat/>
    <w:rsid w:val="00FA1EC5"/>
    <w:rPr>
      <w:rFonts w:ascii="OpenSymbol" w:hAnsi="OpenSymbol"/>
    </w:rPr>
  </w:style>
  <w:style w:type="character" w:customStyle="1" w:styleId="ListLabel1">
    <w:name w:val="ListLabel 1"/>
    <w:uiPriority w:val="99"/>
    <w:qFormat/>
    <w:rsid w:val="00FA1EC5"/>
  </w:style>
  <w:style w:type="character" w:customStyle="1" w:styleId="ListLabel2">
    <w:name w:val="ListLabel 2"/>
    <w:uiPriority w:val="99"/>
    <w:qFormat/>
    <w:rsid w:val="00FA1EC5"/>
  </w:style>
  <w:style w:type="character" w:customStyle="1" w:styleId="ListLabel3">
    <w:name w:val="ListLabel 3"/>
    <w:uiPriority w:val="99"/>
    <w:qFormat/>
    <w:rsid w:val="00FA1EC5"/>
  </w:style>
  <w:style w:type="character" w:customStyle="1" w:styleId="ListLabel4">
    <w:name w:val="ListLabel 4"/>
    <w:uiPriority w:val="99"/>
    <w:qFormat/>
    <w:rsid w:val="00FA1EC5"/>
  </w:style>
  <w:style w:type="character" w:customStyle="1" w:styleId="ListLabel5">
    <w:name w:val="ListLabel 5"/>
    <w:uiPriority w:val="99"/>
    <w:qFormat/>
    <w:rsid w:val="00FA1EC5"/>
  </w:style>
  <w:style w:type="character" w:customStyle="1" w:styleId="ListLabel6">
    <w:name w:val="ListLabel 6"/>
    <w:uiPriority w:val="99"/>
    <w:qFormat/>
    <w:rsid w:val="00FA1EC5"/>
  </w:style>
  <w:style w:type="character" w:customStyle="1" w:styleId="ListLabel7">
    <w:name w:val="ListLabel 7"/>
    <w:uiPriority w:val="99"/>
    <w:qFormat/>
    <w:rsid w:val="00FA1EC5"/>
    <w:rPr>
      <w:sz w:val="24"/>
    </w:rPr>
  </w:style>
  <w:style w:type="character" w:customStyle="1" w:styleId="ListLabel8">
    <w:name w:val="ListLabel 8"/>
    <w:uiPriority w:val="99"/>
    <w:qFormat/>
    <w:rsid w:val="00FA1EC5"/>
  </w:style>
  <w:style w:type="character" w:customStyle="1" w:styleId="ListLabel9">
    <w:name w:val="ListLabel 9"/>
    <w:uiPriority w:val="99"/>
    <w:qFormat/>
    <w:rsid w:val="00FA1EC5"/>
  </w:style>
  <w:style w:type="character" w:customStyle="1" w:styleId="ListLabel10">
    <w:name w:val="ListLabel 10"/>
    <w:uiPriority w:val="99"/>
    <w:qFormat/>
    <w:rsid w:val="00FA1EC5"/>
  </w:style>
  <w:style w:type="character" w:customStyle="1" w:styleId="ListLabel11">
    <w:name w:val="ListLabel 11"/>
    <w:uiPriority w:val="99"/>
    <w:qFormat/>
    <w:rsid w:val="00FA1EC5"/>
  </w:style>
  <w:style w:type="character" w:customStyle="1" w:styleId="ListLabel12">
    <w:name w:val="ListLabel 12"/>
    <w:uiPriority w:val="99"/>
    <w:qFormat/>
    <w:rsid w:val="00FA1EC5"/>
  </w:style>
  <w:style w:type="character" w:customStyle="1" w:styleId="ListLabel13">
    <w:name w:val="ListLabel 13"/>
    <w:uiPriority w:val="99"/>
    <w:qFormat/>
    <w:rsid w:val="00FA1EC5"/>
  </w:style>
  <w:style w:type="character" w:customStyle="1" w:styleId="ListLabel14">
    <w:name w:val="ListLabel 14"/>
    <w:uiPriority w:val="99"/>
    <w:qFormat/>
    <w:rsid w:val="00FA1EC5"/>
  </w:style>
  <w:style w:type="character" w:customStyle="1" w:styleId="ListLabel15">
    <w:name w:val="ListLabel 15"/>
    <w:uiPriority w:val="99"/>
    <w:qFormat/>
    <w:rsid w:val="00FA1EC5"/>
  </w:style>
  <w:style w:type="character" w:customStyle="1" w:styleId="ListLabel16">
    <w:name w:val="ListLabel 16"/>
    <w:uiPriority w:val="99"/>
    <w:qFormat/>
    <w:rsid w:val="00FA1EC5"/>
  </w:style>
  <w:style w:type="character" w:customStyle="1" w:styleId="ListLabel17">
    <w:name w:val="ListLabel 17"/>
    <w:uiPriority w:val="99"/>
    <w:qFormat/>
    <w:rsid w:val="00FA1EC5"/>
  </w:style>
  <w:style w:type="character" w:customStyle="1" w:styleId="ListLabel18">
    <w:name w:val="ListLabel 18"/>
    <w:uiPriority w:val="99"/>
    <w:qFormat/>
    <w:rsid w:val="00FA1EC5"/>
  </w:style>
  <w:style w:type="character" w:customStyle="1" w:styleId="ListLabel19">
    <w:name w:val="ListLabel 19"/>
    <w:uiPriority w:val="99"/>
    <w:qFormat/>
    <w:rsid w:val="00FA1EC5"/>
  </w:style>
  <w:style w:type="character" w:customStyle="1" w:styleId="ListLabel20">
    <w:name w:val="ListLabel 20"/>
    <w:uiPriority w:val="99"/>
    <w:qFormat/>
    <w:rsid w:val="00FA1EC5"/>
  </w:style>
  <w:style w:type="character" w:customStyle="1" w:styleId="ListLabel21">
    <w:name w:val="ListLabel 21"/>
    <w:uiPriority w:val="99"/>
    <w:qFormat/>
    <w:rsid w:val="00FA1EC5"/>
  </w:style>
  <w:style w:type="character" w:customStyle="1" w:styleId="ListLabel22">
    <w:name w:val="ListLabel 22"/>
    <w:uiPriority w:val="99"/>
    <w:qFormat/>
    <w:rsid w:val="00FA1EC5"/>
  </w:style>
  <w:style w:type="character" w:customStyle="1" w:styleId="ListLabel23">
    <w:name w:val="ListLabel 23"/>
    <w:uiPriority w:val="99"/>
    <w:qFormat/>
    <w:rsid w:val="00FA1EC5"/>
  </w:style>
  <w:style w:type="character" w:customStyle="1" w:styleId="ListLabel24">
    <w:name w:val="ListLabel 24"/>
    <w:uiPriority w:val="99"/>
    <w:qFormat/>
    <w:rsid w:val="00FA1EC5"/>
  </w:style>
  <w:style w:type="character" w:customStyle="1" w:styleId="ListLabel25">
    <w:name w:val="ListLabel 25"/>
    <w:uiPriority w:val="99"/>
    <w:qFormat/>
    <w:rsid w:val="00FA1EC5"/>
  </w:style>
  <w:style w:type="character" w:customStyle="1" w:styleId="ListLabel26">
    <w:name w:val="ListLabel 26"/>
    <w:uiPriority w:val="99"/>
    <w:qFormat/>
    <w:rsid w:val="00FA1EC5"/>
  </w:style>
  <w:style w:type="character" w:customStyle="1" w:styleId="ListLabel27">
    <w:name w:val="ListLabel 27"/>
    <w:uiPriority w:val="99"/>
    <w:qFormat/>
    <w:rsid w:val="00FA1EC5"/>
  </w:style>
  <w:style w:type="character" w:customStyle="1" w:styleId="ListLabel28">
    <w:name w:val="ListLabel 28"/>
    <w:uiPriority w:val="99"/>
    <w:qFormat/>
    <w:rsid w:val="00FA1EC5"/>
  </w:style>
  <w:style w:type="character" w:customStyle="1" w:styleId="ListLabel29">
    <w:name w:val="ListLabel 29"/>
    <w:uiPriority w:val="99"/>
    <w:qFormat/>
    <w:rsid w:val="00FA1EC5"/>
  </w:style>
  <w:style w:type="character" w:customStyle="1" w:styleId="ListLabel30">
    <w:name w:val="ListLabel 30"/>
    <w:uiPriority w:val="99"/>
    <w:qFormat/>
    <w:rsid w:val="00FA1EC5"/>
  </w:style>
  <w:style w:type="character" w:customStyle="1" w:styleId="ListLabel31">
    <w:name w:val="ListLabel 31"/>
    <w:uiPriority w:val="99"/>
    <w:qFormat/>
    <w:rsid w:val="00FA1EC5"/>
  </w:style>
  <w:style w:type="character" w:customStyle="1" w:styleId="ListLabel32">
    <w:name w:val="ListLabel 32"/>
    <w:uiPriority w:val="99"/>
    <w:qFormat/>
    <w:rsid w:val="00FA1EC5"/>
  </w:style>
  <w:style w:type="character" w:customStyle="1" w:styleId="ListLabel33">
    <w:name w:val="ListLabel 33"/>
    <w:uiPriority w:val="99"/>
    <w:qFormat/>
    <w:rsid w:val="00FA1EC5"/>
  </w:style>
  <w:style w:type="character" w:customStyle="1" w:styleId="ListLabel34">
    <w:name w:val="ListLabel 34"/>
    <w:uiPriority w:val="99"/>
    <w:qFormat/>
    <w:rsid w:val="00FA1EC5"/>
  </w:style>
  <w:style w:type="character" w:customStyle="1" w:styleId="ListLabel35">
    <w:name w:val="ListLabel 35"/>
    <w:uiPriority w:val="99"/>
    <w:qFormat/>
    <w:rsid w:val="00FA1EC5"/>
  </w:style>
  <w:style w:type="character" w:customStyle="1" w:styleId="ListLabel36">
    <w:name w:val="ListLabel 36"/>
    <w:uiPriority w:val="99"/>
    <w:qFormat/>
    <w:rsid w:val="00FA1EC5"/>
  </w:style>
  <w:style w:type="character" w:customStyle="1" w:styleId="ListLabel37">
    <w:name w:val="ListLabel 37"/>
    <w:uiPriority w:val="99"/>
    <w:qFormat/>
    <w:rsid w:val="00FA1EC5"/>
  </w:style>
  <w:style w:type="character" w:customStyle="1" w:styleId="ListLabel38">
    <w:name w:val="ListLabel 38"/>
    <w:uiPriority w:val="99"/>
    <w:qFormat/>
    <w:rsid w:val="00FA1EC5"/>
  </w:style>
  <w:style w:type="character" w:customStyle="1" w:styleId="ListLabel39">
    <w:name w:val="ListLabel 39"/>
    <w:uiPriority w:val="99"/>
    <w:qFormat/>
    <w:rsid w:val="00FA1EC5"/>
  </w:style>
  <w:style w:type="character" w:customStyle="1" w:styleId="ListLabel40">
    <w:name w:val="ListLabel 40"/>
    <w:uiPriority w:val="99"/>
    <w:qFormat/>
    <w:rsid w:val="00FA1EC5"/>
  </w:style>
  <w:style w:type="character" w:customStyle="1" w:styleId="ListLabel41">
    <w:name w:val="ListLabel 41"/>
    <w:uiPriority w:val="99"/>
    <w:qFormat/>
    <w:rsid w:val="00FA1EC5"/>
  </w:style>
  <w:style w:type="character" w:customStyle="1" w:styleId="ListLabel42">
    <w:name w:val="ListLabel 42"/>
    <w:uiPriority w:val="99"/>
    <w:qFormat/>
    <w:rsid w:val="00FA1EC5"/>
  </w:style>
  <w:style w:type="character" w:customStyle="1" w:styleId="ListLabel43">
    <w:name w:val="ListLabel 43"/>
    <w:uiPriority w:val="99"/>
    <w:qFormat/>
    <w:rsid w:val="00FA1EC5"/>
  </w:style>
  <w:style w:type="character" w:customStyle="1" w:styleId="ListLabel44">
    <w:name w:val="ListLabel 44"/>
    <w:uiPriority w:val="99"/>
    <w:qFormat/>
    <w:rsid w:val="00FA1EC5"/>
  </w:style>
  <w:style w:type="character" w:customStyle="1" w:styleId="ListLabel45">
    <w:name w:val="ListLabel 45"/>
    <w:uiPriority w:val="99"/>
    <w:qFormat/>
    <w:rsid w:val="00FA1EC5"/>
  </w:style>
  <w:style w:type="character" w:customStyle="1" w:styleId="ListLabel46">
    <w:name w:val="ListLabel 46"/>
    <w:uiPriority w:val="99"/>
    <w:qFormat/>
    <w:rsid w:val="00FA1EC5"/>
  </w:style>
  <w:style w:type="character" w:customStyle="1" w:styleId="ListLabel47">
    <w:name w:val="ListLabel 47"/>
    <w:uiPriority w:val="99"/>
    <w:qFormat/>
    <w:rsid w:val="00FA1EC5"/>
  </w:style>
  <w:style w:type="character" w:customStyle="1" w:styleId="ListLabel48">
    <w:name w:val="ListLabel 48"/>
    <w:uiPriority w:val="99"/>
    <w:qFormat/>
    <w:rsid w:val="00FA1EC5"/>
  </w:style>
  <w:style w:type="character" w:customStyle="1" w:styleId="ListLabel49">
    <w:name w:val="ListLabel 49"/>
    <w:uiPriority w:val="99"/>
    <w:qFormat/>
    <w:rsid w:val="00FA1EC5"/>
  </w:style>
  <w:style w:type="character" w:customStyle="1" w:styleId="ListLabel50">
    <w:name w:val="ListLabel 50"/>
    <w:uiPriority w:val="99"/>
    <w:qFormat/>
    <w:rsid w:val="00FA1EC5"/>
  </w:style>
  <w:style w:type="character" w:customStyle="1" w:styleId="ListLabel51">
    <w:name w:val="ListLabel 51"/>
    <w:uiPriority w:val="99"/>
    <w:qFormat/>
    <w:rsid w:val="00FA1EC5"/>
  </w:style>
  <w:style w:type="character" w:customStyle="1" w:styleId="ListLabel52">
    <w:name w:val="ListLabel 52"/>
    <w:uiPriority w:val="99"/>
    <w:qFormat/>
    <w:rsid w:val="00FA1EC5"/>
  </w:style>
  <w:style w:type="character" w:customStyle="1" w:styleId="ListLabel53">
    <w:name w:val="ListLabel 53"/>
    <w:uiPriority w:val="99"/>
    <w:qFormat/>
    <w:rsid w:val="00FA1EC5"/>
  </w:style>
  <w:style w:type="character" w:customStyle="1" w:styleId="ListLabel54">
    <w:name w:val="ListLabel 54"/>
    <w:uiPriority w:val="99"/>
    <w:qFormat/>
    <w:rsid w:val="00FA1EC5"/>
  </w:style>
  <w:style w:type="character" w:customStyle="1" w:styleId="ListLabel55">
    <w:name w:val="ListLabel 55"/>
    <w:uiPriority w:val="99"/>
    <w:qFormat/>
    <w:rsid w:val="00FA1EC5"/>
  </w:style>
  <w:style w:type="character" w:customStyle="1" w:styleId="ListLabel56">
    <w:name w:val="ListLabel 56"/>
    <w:uiPriority w:val="99"/>
    <w:qFormat/>
    <w:rsid w:val="00FA1EC5"/>
  </w:style>
  <w:style w:type="character" w:customStyle="1" w:styleId="ListLabel57">
    <w:name w:val="ListLabel 57"/>
    <w:uiPriority w:val="99"/>
    <w:qFormat/>
    <w:rsid w:val="00FA1EC5"/>
  </w:style>
  <w:style w:type="character" w:customStyle="1" w:styleId="ListLabel58">
    <w:name w:val="ListLabel 58"/>
    <w:uiPriority w:val="99"/>
    <w:qFormat/>
    <w:rsid w:val="00FA1EC5"/>
  </w:style>
  <w:style w:type="character" w:customStyle="1" w:styleId="ListLabel59">
    <w:name w:val="ListLabel 59"/>
    <w:uiPriority w:val="99"/>
    <w:qFormat/>
    <w:rsid w:val="00FA1EC5"/>
  </w:style>
  <w:style w:type="character" w:customStyle="1" w:styleId="ListLabel60">
    <w:name w:val="ListLabel 60"/>
    <w:uiPriority w:val="99"/>
    <w:qFormat/>
    <w:rsid w:val="00FA1EC5"/>
  </w:style>
  <w:style w:type="character" w:customStyle="1" w:styleId="ListLabel61">
    <w:name w:val="ListLabel 61"/>
    <w:uiPriority w:val="99"/>
    <w:qFormat/>
    <w:rsid w:val="00FA1EC5"/>
  </w:style>
  <w:style w:type="character" w:customStyle="1" w:styleId="ListLabel62">
    <w:name w:val="ListLabel 62"/>
    <w:uiPriority w:val="99"/>
    <w:qFormat/>
    <w:rsid w:val="00FA1EC5"/>
  </w:style>
  <w:style w:type="character" w:customStyle="1" w:styleId="ListLabel63">
    <w:name w:val="ListLabel 63"/>
    <w:uiPriority w:val="99"/>
    <w:qFormat/>
    <w:rsid w:val="00FA1EC5"/>
  </w:style>
  <w:style w:type="character" w:customStyle="1" w:styleId="ListLabel64">
    <w:name w:val="ListLabel 64"/>
    <w:uiPriority w:val="99"/>
    <w:qFormat/>
    <w:rsid w:val="00FA1EC5"/>
  </w:style>
  <w:style w:type="character" w:customStyle="1" w:styleId="ListLabel65">
    <w:name w:val="ListLabel 65"/>
    <w:uiPriority w:val="99"/>
    <w:qFormat/>
    <w:rsid w:val="00FA1EC5"/>
  </w:style>
  <w:style w:type="character" w:customStyle="1" w:styleId="ListLabel66">
    <w:name w:val="ListLabel 66"/>
    <w:uiPriority w:val="99"/>
    <w:qFormat/>
    <w:rsid w:val="00FA1EC5"/>
  </w:style>
  <w:style w:type="character" w:customStyle="1" w:styleId="ListLabel67">
    <w:name w:val="ListLabel 67"/>
    <w:uiPriority w:val="99"/>
    <w:qFormat/>
    <w:rsid w:val="00FA1EC5"/>
  </w:style>
  <w:style w:type="character" w:customStyle="1" w:styleId="ListLabel68">
    <w:name w:val="ListLabel 68"/>
    <w:uiPriority w:val="99"/>
    <w:qFormat/>
    <w:rsid w:val="00FA1EC5"/>
  </w:style>
  <w:style w:type="character" w:customStyle="1" w:styleId="ListLabel69">
    <w:name w:val="ListLabel 69"/>
    <w:uiPriority w:val="99"/>
    <w:qFormat/>
    <w:rsid w:val="00FA1EC5"/>
  </w:style>
  <w:style w:type="character" w:customStyle="1" w:styleId="ListLabel70">
    <w:name w:val="ListLabel 70"/>
    <w:uiPriority w:val="99"/>
    <w:qFormat/>
    <w:rsid w:val="00FA1EC5"/>
  </w:style>
  <w:style w:type="character" w:customStyle="1" w:styleId="ListLabel71">
    <w:name w:val="ListLabel 71"/>
    <w:uiPriority w:val="99"/>
    <w:qFormat/>
    <w:rsid w:val="00FA1EC5"/>
  </w:style>
  <w:style w:type="character" w:customStyle="1" w:styleId="ListLabel72">
    <w:name w:val="ListLabel 72"/>
    <w:uiPriority w:val="99"/>
    <w:qFormat/>
    <w:rsid w:val="00FA1EC5"/>
  </w:style>
  <w:style w:type="character" w:customStyle="1" w:styleId="ListLabel73">
    <w:name w:val="ListLabel 73"/>
    <w:uiPriority w:val="99"/>
    <w:qFormat/>
    <w:rsid w:val="00FA1EC5"/>
  </w:style>
  <w:style w:type="character" w:customStyle="1" w:styleId="ListLabel74">
    <w:name w:val="ListLabel 74"/>
    <w:uiPriority w:val="99"/>
    <w:qFormat/>
    <w:rsid w:val="00FA1EC5"/>
  </w:style>
  <w:style w:type="character" w:customStyle="1" w:styleId="ListLabel75">
    <w:name w:val="ListLabel 75"/>
    <w:uiPriority w:val="99"/>
    <w:qFormat/>
    <w:rsid w:val="00FA1EC5"/>
  </w:style>
  <w:style w:type="character" w:customStyle="1" w:styleId="ListLabel76">
    <w:name w:val="ListLabel 76"/>
    <w:uiPriority w:val="99"/>
    <w:qFormat/>
    <w:rsid w:val="00FA1EC5"/>
  </w:style>
  <w:style w:type="character" w:customStyle="1" w:styleId="ListLabel77">
    <w:name w:val="ListLabel 77"/>
    <w:uiPriority w:val="99"/>
    <w:qFormat/>
    <w:rsid w:val="00FA1EC5"/>
  </w:style>
  <w:style w:type="character" w:customStyle="1" w:styleId="ListLabel78">
    <w:name w:val="ListLabel 78"/>
    <w:uiPriority w:val="99"/>
    <w:qFormat/>
    <w:rsid w:val="00FA1EC5"/>
  </w:style>
  <w:style w:type="character" w:customStyle="1" w:styleId="ListLabel79">
    <w:name w:val="ListLabel 79"/>
    <w:uiPriority w:val="99"/>
    <w:qFormat/>
    <w:rsid w:val="00FA1EC5"/>
  </w:style>
  <w:style w:type="character" w:customStyle="1" w:styleId="ListLabel80">
    <w:name w:val="ListLabel 80"/>
    <w:uiPriority w:val="99"/>
    <w:qFormat/>
    <w:rsid w:val="00FA1EC5"/>
  </w:style>
  <w:style w:type="character" w:customStyle="1" w:styleId="ListLabel81">
    <w:name w:val="ListLabel 81"/>
    <w:uiPriority w:val="99"/>
    <w:qFormat/>
    <w:rsid w:val="00FA1EC5"/>
  </w:style>
  <w:style w:type="character" w:customStyle="1" w:styleId="ListLabel82">
    <w:name w:val="ListLabel 82"/>
    <w:uiPriority w:val="99"/>
    <w:qFormat/>
    <w:rsid w:val="00FA1EC5"/>
  </w:style>
  <w:style w:type="character" w:customStyle="1" w:styleId="ListLabel83">
    <w:name w:val="ListLabel 83"/>
    <w:uiPriority w:val="99"/>
    <w:qFormat/>
    <w:rsid w:val="00FA1EC5"/>
  </w:style>
  <w:style w:type="character" w:customStyle="1" w:styleId="ListLabel84">
    <w:name w:val="ListLabel 84"/>
    <w:uiPriority w:val="99"/>
    <w:qFormat/>
    <w:rsid w:val="00FA1EC5"/>
  </w:style>
  <w:style w:type="character" w:customStyle="1" w:styleId="ListLabel85">
    <w:name w:val="ListLabel 85"/>
    <w:uiPriority w:val="99"/>
    <w:qFormat/>
    <w:rsid w:val="00FA1EC5"/>
  </w:style>
  <w:style w:type="character" w:customStyle="1" w:styleId="ListLabel86">
    <w:name w:val="ListLabel 86"/>
    <w:uiPriority w:val="99"/>
    <w:qFormat/>
    <w:rsid w:val="00FA1EC5"/>
  </w:style>
  <w:style w:type="character" w:customStyle="1" w:styleId="ListLabel87">
    <w:name w:val="ListLabel 87"/>
    <w:uiPriority w:val="99"/>
    <w:qFormat/>
    <w:rsid w:val="00FA1EC5"/>
  </w:style>
  <w:style w:type="character" w:customStyle="1" w:styleId="ListLabel88">
    <w:name w:val="ListLabel 88"/>
    <w:uiPriority w:val="99"/>
    <w:qFormat/>
    <w:rsid w:val="00FA1EC5"/>
  </w:style>
  <w:style w:type="character" w:customStyle="1" w:styleId="ListLabel89">
    <w:name w:val="ListLabel 89"/>
    <w:uiPriority w:val="99"/>
    <w:qFormat/>
    <w:rsid w:val="00FA1EC5"/>
  </w:style>
  <w:style w:type="character" w:customStyle="1" w:styleId="ListLabel90">
    <w:name w:val="ListLabel 90"/>
    <w:uiPriority w:val="99"/>
    <w:qFormat/>
    <w:rsid w:val="00FA1EC5"/>
  </w:style>
  <w:style w:type="character" w:customStyle="1" w:styleId="ListLabel91">
    <w:name w:val="ListLabel 91"/>
    <w:uiPriority w:val="99"/>
    <w:qFormat/>
    <w:rsid w:val="00FA1EC5"/>
  </w:style>
  <w:style w:type="character" w:customStyle="1" w:styleId="ListLabel92">
    <w:name w:val="ListLabel 92"/>
    <w:uiPriority w:val="99"/>
    <w:qFormat/>
    <w:rsid w:val="00FA1EC5"/>
  </w:style>
  <w:style w:type="character" w:customStyle="1" w:styleId="ListLabel93">
    <w:name w:val="ListLabel 93"/>
    <w:uiPriority w:val="99"/>
    <w:qFormat/>
    <w:rsid w:val="00FA1EC5"/>
  </w:style>
  <w:style w:type="character" w:customStyle="1" w:styleId="ListLabel94">
    <w:name w:val="ListLabel 94"/>
    <w:uiPriority w:val="99"/>
    <w:qFormat/>
    <w:rsid w:val="00FA1EC5"/>
  </w:style>
  <w:style w:type="character" w:customStyle="1" w:styleId="ListLabel95">
    <w:name w:val="ListLabel 95"/>
    <w:uiPriority w:val="99"/>
    <w:qFormat/>
    <w:rsid w:val="00FA1EC5"/>
  </w:style>
  <w:style w:type="character" w:customStyle="1" w:styleId="ListLabel96">
    <w:name w:val="ListLabel 96"/>
    <w:uiPriority w:val="99"/>
    <w:qFormat/>
    <w:rsid w:val="00FA1EC5"/>
  </w:style>
  <w:style w:type="character" w:customStyle="1" w:styleId="ListLabel97">
    <w:name w:val="ListLabel 97"/>
    <w:uiPriority w:val="99"/>
    <w:qFormat/>
    <w:rsid w:val="00FA1EC5"/>
  </w:style>
  <w:style w:type="character" w:customStyle="1" w:styleId="ListLabel98">
    <w:name w:val="ListLabel 98"/>
    <w:uiPriority w:val="99"/>
    <w:qFormat/>
    <w:rsid w:val="00FA1EC5"/>
  </w:style>
  <w:style w:type="character" w:customStyle="1" w:styleId="ListLabel99">
    <w:name w:val="ListLabel 99"/>
    <w:uiPriority w:val="99"/>
    <w:qFormat/>
    <w:rsid w:val="00FA1EC5"/>
  </w:style>
  <w:style w:type="character" w:customStyle="1" w:styleId="ListLabel100">
    <w:name w:val="ListLabel 100"/>
    <w:uiPriority w:val="99"/>
    <w:qFormat/>
    <w:rsid w:val="00FA1EC5"/>
  </w:style>
  <w:style w:type="character" w:customStyle="1" w:styleId="ListLabel101">
    <w:name w:val="ListLabel 101"/>
    <w:uiPriority w:val="99"/>
    <w:qFormat/>
    <w:rsid w:val="00FA1EC5"/>
  </w:style>
  <w:style w:type="character" w:customStyle="1" w:styleId="ListLabel102">
    <w:name w:val="ListLabel 102"/>
    <w:uiPriority w:val="99"/>
    <w:qFormat/>
    <w:rsid w:val="00FA1EC5"/>
  </w:style>
  <w:style w:type="character" w:customStyle="1" w:styleId="ListLabel103">
    <w:name w:val="ListLabel 103"/>
    <w:uiPriority w:val="99"/>
    <w:qFormat/>
    <w:rsid w:val="00FA1EC5"/>
  </w:style>
  <w:style w:type="character" w:customStyle="1" w:styleId="ListLabel104">
    <w:name w:val="ListLabel 104"/>
    <w:uiPriority w:val="99"/>
    <w:qFormat/>
    <w:rsid w:val="00FA1EC5"/>
  </w:style>
  <w:style w:type="character" w:customStyle="1" w:styleId="ListLabel105">
    <w:name w:val="ListLabel 105"/>
    <w:uiPriority w:val="99"/>
    <w:qFormat/>
    <w:rsid w:val="00FA1EC5"/>
  </w:style>
  <w:style w:type="character" w:customStyle="1" w:styleId="ListLabel106">
    <w:name w:val="ListLabel 106"/>
    <w:uiPriority w:val="99"/>
    <w:qFormat/>
    <w:rsid w:val="00FA1EC5"/>
  </w:style>
  <w:style w:type="character" w:customStyle="1" w:styleId="ListLabel107">
    <w:name w:val="ListLabel 107"/>
    <w:uiPriority w:val="99"/>
    <w:qFormat/>
    <w:rsid w:val="00FA1EC5"/>
  </w:style>
  <w:style w:type="character" w:customStyle="1" w:styleId="ListLabel108">
    <w:name w:val="ListLabel 108"/>
    <w:uiPriority w:val="99"/>
    <w:qFormat/>
    <w:rsid w:val="00FA1EC5"/>
  </w:style>
  <w:style w:type="character" w:customStyle="1" w:styleId="ListLabel109">
    <w:name w:val="ListLabel 109"/>
    <w:uiPriority w:val="99"/>
    <w:qFormat/>
    <w:rsid w:val="00FA1EC5"/>
  </w:style>
  <w:style w:type="character" w:customStyle="1" w:styleId="ListLabel110">
    <w:name w:val="ListLabel 110"/>
    <w:uiPriority w:val="99"/>
    <w:qFormat/>
    <w:rsid w:val="00FA1EC5"/>
  </w:style>
  <w:style w:type="character" w:customStyle="1" w:styleId="ListLabel111">
    <w:name w:val="ListLabel 111"/>
    <w:uiPriority w:val="99"/>
    <w:qFormat/>
    <w:rsid w:val="00FA1EC5"/>
  </w:style>
  <w:style w:type="character" w:customStyle="1" w:styleId="ListLabel112">
    <w:name w:val="ListLabel 112"/>
    <w:uiPriority w:val="99"/>
    <w:qFormat/>
    <w:rsid w:val="00FA1EC5"/>
  </w:style>
  <w:style w:type="character" w:customStyle="1" w:styleId="ListLabel113">
    <w:name w:val="ListLabel 113"/>
    <w:uiPriority w:val="99"/>
    <w:qFormat/>
    <w:rsid w:val="00FA1EC5"/>
  </w:style>
  <w:style w:type="character" w:customStyle="1" w:styleId="ListLabel114">
    <w:name w:val="ListLabel 114"/>
    <w:uiPriority w:val="99"/>
    <w:qFormat/>
    <w:rsid w:val="00FA1EC5"/>
  </w:style>
  <w:style w:type="character" w:customStyle="1" w:styleId="ListLabel115">
    <w:name w:val="ListLabel 115"/>
    <w:uiPriority w:val="99"/>
    <w:qFormat/>
    <w:rsid w:val="00FA1EC5"/>
  </w:style>
  <w:style w:type="character" w:customStyle="1" w:styleId="ListLabel116">
    <w:name w:val="ListLabel 116"/>
    <w:uiPriority w:val="99"/>
    <w:qFormat/>
    <w:rsid w:val="00FA1EC5"/>
  </w:style>
  <w:style w:type="character" w:customStyle="1" w:styleId="ListLabel117">
    <w:name w:val="ListLabel 117"/>
    <w:uiPriority w:val="99"/>
    <w:qFormat/>
    <w:rsid w:val="00FA1EC5"/>
  </w:style>
  <w:style w:type="character" w:customStyle="1" w:styleId="ListLabel118">
    <w:name w:val="ListLabel 118"/>
    <w:uiPriority w:val="99"/>
    <w:qFormat/>
    <w:rsid w:val="00FA1EC5"/>
  </w:style>
  <w:style w:type="character" w:customStyle="1" w:styleId="ListLabel119">
    <w:name w:val="ListLabel 119"/>
    <w:uiPriority w:val="99"/>
    <w:qFormat/>
    <w:rsid w:val="00FA1EC5"/>
  </w:style>
  <w:style w:type="character" w:customStyle="1" w:styleId="ListLabel120">
    <w:name w:val="ListLabel 120"/>
    <w:uiPriority w:val="99"/>
    <w:qFormat/>
    <w:rsid w:val="00FA1EC5"/>
  </w:style>
  <w:style w:type="character" w:customStyle="1" w:styleId="ListLabel121">
    <w:name w:val="ListLabel 121"/>
    <w:uiPriority w:val="99"/>
    <w:qFormat/>
    <w:rsid w:val="00FA1EC5"/>
  </w:style>
  <w:style w:type="character" w:customStyle="1" w:styleId="ListLabel122">
    <w:name w:val="ListLabel 122"/>
    <w:uiPriority w:val="99"/>
    <w:qFormat/>
    <w:rsid w:val="00FA1EC5"/>
  </w:style>
  <w:style w:type="character" w:customStyle="1" w:styleId="ListLabel123">
    <w:name w:val="ListLabel 123"/>
    <w:uiPriority w:val="99"/>
    <w:qFormat/>
    <w:rsid w:val="00FA1EC5"/>
  </w:style>
  <w:style w:type="character" w:customStyle="1" w:styleId="ListLabel124">
    <w:name w:val="ListLabel 124"/>
    <w:uiPriority w:val="99"/>
    <w:qFormat/>
    <w:rsid w:val="00FA1EC5"/>
  </w:style>
  <w:style w:type="character" w:customStyle="1" w:styleId="ListLabel125">
    <w:name w:val="ListLabel 125"/>
    <w:uiPriority w:val="99"/>
    <w:qFormat/>
    <w:rsid w:val="00FA1EC5"/>
  </w:style>
  <w:style w:type="character" w:customStyle="1" w:styleId="ListLabel126">
    <w:name w:val="ListLabel 126"/>
    <w:uiPriority w:val="99"/>
    <w:qFormat/>
    <w:rsid w:val="00FA1EC5"/>
  </w:style>
  <w:style w:type="character" w:customStyle="1" w:styleId="ListLabel127">
    <w:name w:val="ListLabel 127"/>
    <w:uiPriority w:val="99"/>
    <w:qFormat/>
    <w:rsid w:val="00FA1EC5"/>
  </w:style>
  <w:style w:type="character" w:customStyle="1" w:styleId="ListLabel128">
    <w:name w:val="ListLabel 128"/>
    <w:uiPriority w:val="99"/>
    <w:qFormat/>
    <w:rsid w:val="00FA1EC5"/>
  </w:style>
  <w:style w:type="character" w:customStyle="1" w:styleId="ListLabel129">
    <w:name w:val="ListLabel 129"/>
    <w:uiPriority w:val="99"/>
    <w:qFormat/>
    <w:rsid w:val="00FA1EC5"/>
  </w:style>
  <w:style w:type="character" w:customStyle="1" w:styleId="ListLabel130">
    <w:name w:val="ListLabel 130"/>
    <w:uiPriority w:val="99"/>
    <w:qFormat/>
    <w:rsid w:val="00FA1EC5"/>
  </w:style>
  <w:style w:type="character" w:customStyle="1" w:styleId="ListLabel131">
    <w:name w:val="ListLabel 131"/>
    <w:uiPriority w:val="99"/>
    <w:qFormat/>
    <w:rsid w:val="00FA1EC5"/>
  </w:style>
  <w:style w:type="character" w:customStyle="1" w:styleId="ListLabel132">
    <w:name w:val="ListLabel 132"/>
    <w:uiPriority w:val="99"/>
    <w:qFormat/>
    <w:rsid w:val="00FA1EC5"/>
  </w:style>
  <w:style w:type="character" w:customStyle="1" w:styleId="ListLabel133">
    <w:name w:val="ListLabel 133"/>
    <w:uiPriority w:val="99"/>
    <w:qFormat/>
    <w:rsid w:val="00FA1EC5"/>
  </w:style>
  <w:style w:type="character" w:customStyle="1" w:styleId="ListLabel134">
    <w:name w:val="ListLabel 134"/>
    <w:uiPriority w:val="99"/>
    <w:qFormat/>
    <w:rsid w:val="00FA1EC5"/>
  </w:style>
  <w:style w:type="character" w:customStyle="1" w:styleId="ListLabel135">
    <w:name w:val="ListLabel 135"/>
    <w:uiPriority w:val="99"/>
    <w:qFormat/>
    <w:rsid w:val="00FA1EC5"/>
  </w:style>
  <w:style w:type="character" w:customStyle="1" w:styleId="ListLabel136">
    <w:name w:val="ListLabel 136"/>
    <w:uiPriority w:val="99"/>
    <w:qFormat/>
    <w:rsid w:val="00FA1EC5"/>
  </w:style>
  <w:style w:type="character" w:customStyle="1" w:styleId="ListLabel137">
    <w:name w:val="ListLabel 137"/>
    <w:uiPriority w:val="99"/>
    <w:qFormat/>
    <w:rsid w:val="00FA1EC5"/>
  </w:style>
  <w:style w:type="character" w:customStyle="1" w:styleId="ListLabel138">
    <w:name w:val="ListLabel 138"/>
    <w:uiPriority w:val="99"/>
    <w:qFormat/>
    <w:rsid w:val="00FA1EC5"/>
  </w:style>
  <w:style w:type="character" w:customStyle="1" w:styleId="ListLabel139">
    <w:name w:val="ListLabel 139"/>
    <w:uiPriority w:val="99"/>
    <w:qFormat/>
    <w:rsid w:val="00FA1EC5"/>
  </w:style>
  <w:style w:type="character" w:customStyle="1" w:styleId="Ukotvenpoznmkypodarou">
    <w:name w:val="Ukotvení poznámky pod čarou"/>
    <w:uiPriority w:val="99"/>
    <w:qFormat/>
    <w:rsid w:val="00FA1EC5"/>
    <w:rPr>
      <w:vertAlign w:val="superscript"/>
    </w:rPr>
  </w:style>
  <w:style w:type="character" w:customStyle="1" w:styleId="Znakypropoznmkupodarou">
    <w:name w:val="Znaky pro poznámku pod čarou"/>
    <w:uiPriority w:val="99"/>
    <w:qFormat/>
    <w:rsid w:val="00FA1EC5"/>
  </w:style>
  <w:style w:type="character" w:customStyle="1" w:styleId="Ukotvenvysvtlivky">
    <w:name w:val="Ukotvení vysvětlivky"/>
    <w:uiPriority w:val="99"/>
    <w:qFormat/>
    <w:rsid w:val="00FA1EC5"/>
    <w:rPr>
      <w:vertAlign w:val="superscript"/>
    </w:rPr>
  </w:style>
  <w:style w:type="character" w:customStyle="1" w:styleId="Znakyprovysvtlivky">
    <w:name w:val="Znaky pro vysvětlivky"/>
    <w:uiPriority w:val="99"/>
    <w:qFormat/>
    <w:rsid w:val="00FA1EC5"/>
  </w:style>
  <w:style w:type="character" w:customStyle="1" w:styleId="ListLabel140">
    <w:name w:val="ListLabel 140"/>
    <w:uiPriority w:val="99"/>
    <w:qFormat/>
    <w:rsid w:val="00FA1EC5"/>
  </w:style>
  <w:style w:type="character" w:customStyle="1" w:styleId="ListLabel141">
    <w:name w:val="ListLabel 141"/>
    <w:uiPriority w:val="99"/>
    <w:qFormat/>
    <w:rsid w:val="00FA1EC5"/>
  </w:style>
  <w:style w:type="character" w:customStyle="1" w:styleId="ListLabel142">
    <w:name w:val="ListLabel 142"/>
    <w:uiPriority w:val="99"/>
    <w:qFormat/>
    <w:rsid w:val="00FA1EC5"/>
  </w:style>
  <w:style w:type="character" w:customStyle="1" w:styleId="ListLabel143">
    <w:name w:val="ListLabel 143"/>
    <w:uiPriority w:val="99"/>
    <w:qFormat/>
    <w:rsid w:val="00FA1EC5"/>
  </w:style>
  <w:style w:type="character" w:customStyle="1" w:styleId="ListLabel144">
    <w:name w:val="ListLabel 144"/>
    <w:uiPriority w:val="99"/>
    <w:qFormat/>
    <w:rsid w:val="00FA1EC5"/>
  </w:style>
  <w:style w:type="character" w:customStyle="1" w:styleId="ListLabel145">
    <w:name w:val="ListLabel 145"/>
    <w:uiPriority w:val="99"/>
    <w:qFormat/>
    <w:rsid w:val="00FA1EC5"/>
  </w:style>
  <w:style w:type="character" w:customStyle="1" w:styleId="ListLabel146">
    <w:name w:val="ListLabel 146"/>
    <w:uiPriority w:val="99"/>
    <w:qFormat/>
    <w:rsid w:val="00FA1EC5"/>
  </w:style>
  <w:style w:type="character" w:customStyle="1" w:styleId="ListLabel147">
    <w:name w:val="ListLabel 147"/>
    <w:uiPriority w:val="99"/>
    <w:qFormat/>
    <w:rsid w:val="00FA1EC5"/>
  </w:style>
  <w:style w:type="character" w:customStyle="1" w:styleId="ListLabel148">
    <w:name w:val="ListLabel 148"/>
    <w:uiPriority w:val="99"/>
    <w:qFormat/>
    <w:rsid w:val="00FA1EC5"/>
  </w:style>
  <w:style w:type="character" w:customStyle="1" w:styleId="ListLabel149">
    <w:name w:val="ListLabel 149"/>
    <w:uiPriority w:val="99"/>
    <w:qFormat/>
    <w:rsid w:val="00FA1EC5"/>
  </w:style>
  <w:style w:type="character" w:customStyle="1" w:styleId="ListLabel150">
    <w:name w:val="ListLabel 150"/>
    <w:uiPriority w:val="99"/>
    <w:qFormat/>
    <w:rsid w:val="00FA1EC5"/>
  </w:style>
  <w:style w:type="character" w:customStyle="1" w:styleId="ListLabel151">
    <w:name w:val="ListLabel 151"/>
    <w:uiPriority w:val="99"/>
    <w:qFormat/>
    <w:rsid w:val="00FA1EC5"/>
  </w:style>
  <w:style w:type="character" w:customStyle="1" w:styleId="ListLabel152">
    <w:name w:val="ListLabel 152"/>
    <w:uiPriority w:val="99"/>
    <w:qFormat/>
    <w:rsid w:val="00FA1EC5"/>
  </w:style>
  <w:style w:type="character" w:customStyle="1" w:styleId="ListLabel153">
    <w:name w:val="ListLabel 153"/>
    <w:uiPriority w:val="99"/>
    <w:qFormat/>
    <w:rsid w:val="00FA1EC5"/>
  </w:style>
  <w:style w:type="character" w:customStyle="1" w:styleId="ListLabel154">
    <w:name w:val="ListLabel 154"/>
    <w:uiPriority w:val="99"/>
    <w:qFormat/>
    <w:rsid w:val="00FA1EC5"/>
  </w:style>
  <w:style w:type="character" w:customStyle="1" w:styleId="ListLabel155">
    <w:name w:val="ListLabel 155"/>
    <w:uiPriority w:val="99"/>
    <w:qFormat/>
    <w:rsid w:val="00FA1EC5"/>
  </w:style>
  <w:style w:type="character" w:customStyle="1" w:styleId="ListLabel156">
    <w:name w:val="ListLabel 156"/>
    <w:uiPriority w:val="99"/>
    <w:qFormat/>
    <w:rsid w:val="00FA1EC5"/>
  </w:style>
  <w:style w:type="character" w:customStyle="1" w:styleId="ListLabel157">
    <w:name w:val="ListLabel 157"/>
    <w:uiPriority w:val="99"/>
    <w:qFormat/>
    <w:rsid w:val="00FA1EC5"/>
  </w:style>
  <w:style w:type="character" w:customStyle="1" w:styleId="ListLabel158">
    <w:name w:val="ListLabel 158"/>
    <w:uiPriority w:val="99"/>
    <w:qFormat/>
    <w:rsid w:val="00FA1EC5"/>
  </w:style>
  <w:style w:type="character" w:customStyle="1" w:styleId="ListLabel159">
    <w:name w:val="ListLabel 159"/>
    <w:uiPriority w:val="99"/>
    <w:qFormat/>
    <w:rsid w:val="00FA1EC5"/>
  </w:style>
  <w:style w:type="character" w:customStyle="1" w:styleId="ListLabel160">
    <w:name w:val="ListLabel 160"/>
    <w:uiPriority w:val="99"/>
    <w:qFormat/>
    <w:rsid w:val="00FA1EC5"/>
  </w:style>
  <w:style w:type="character" w:customStyle="1" w:styleId="ListLabel161">
    <w:name w:val="ListLabel 161"/>
    <w:uiPriority w:val="99"/>
    <w:qFormat/>
    <w:rsid w:val="00FA1EC5"/>
  </w:style>
  <w:style w:type="character" w:customStyle="1" w:styleId="ListLabel162">
    <w:name w:val="ListLabel 162"/>
    <w:uiPriority w:val="99"/>
    <w:qFormat/>
    <w:rsid w:val="00FA1EC5"/>
  </w:style>
  <w:style w:type="character" w:customStyle="1" w:styleId="ListLabel163">
    <w:name w:val="ListLabel 163"/>
    <w:uiPriority w:val="99"/>
    <w:qFormat/>
    <w:rsid w:val="00FA1EC5"/>
  </w:style>
  <w:style w:type="character" w:customStyle="1" w:styleId="ListLabel164">
    <w:name w:val="ListLabel 164"/>
    <w:uiPriority w:val="99"/>
    <w:qFormat/>
    <w:rsid w:val="00FA1EC5"/>
  </w:style>
  <w:style w:type="character" w:customStyle="1" w:styleId="ListLabel165">
    <w:name w:val="ListLabel 165"/>
    <w:uiPriority w:val="99"/>
    <w:qFormat/>
    <w:rsid w:val="00FA1EC5"/>
  </w:style>
  <w:style w:type="character" w:customStyle="1" w:styleId="ListLabel166">
    <w:name w:val="ListLabel 166"/>
    <w:uiPriority w:val="99"/>
    <w:qFormat/>
    <w:rsid w:val="00FA1EC5"/>
  </w:style>
  <w:style w:type="character" w:customStyle="1" w:styleId="ListLabel167">
    <w:name w:val="ListLabel 167"/>
    <w:uiPriority w:val="99"/>
    <w:qFormat/>
    <w:rsid w:val="00FA1EC5"/>
  </w:style>
  <w:style w:type="character" w:customStyle="1" w:styleId="ListLabel168">
    <w:name w:val="ListLabel 168"/>
    <w:uiPriority w:val="99"/>
    <w:qFormat/>
    <w:rsid w:val="00FA1EC5"/>
  </w:style>
  <w:style w:type="character" w:customStyle="1" w:styleId="ListLabel169">
    <w:name w:val="ListLabel 169"/>
    <w:uiPriority w:val="99"/>
    <w:qFormat/>
    <w:rsid w:val="00FA1EC5"/>
  </w:style>
  <w:style w:type="character" w:customStyle="1" w:styleId="ListLabel170">
    <w:name w:val="ListLabel 170"/>
    <w:uiPriority w:val="99"/>
    <w:qFormat/>
    <w:rsid w:val="00FA1EC5"/>
  </w:style>
  <w:style w:type="character" w:customStyle="1" w:styleId="ListLabel171">
    <w:name w:val="ListLabel 171"/>
    <w:uiPriority w:val="99"/>
    <w:qFormat/>
    <w:rsid w:val="00FA1EC5"/>
  </w:style>
  <w:style w:type="character" w:customStyle="1" w:styleId="ListLabel172">
    <w:name w:val="ListLabel 172"/>
    <w:uiPriority w:val="99"/>
    <w:qFormat/>
    <w:rsid w:val="00FA1EC5"/>
  </w:style>
  <w:style w:type="character" w:customStyle="1" w:styleId="ListLabel173">
    <w:name w:val="ListLabel 173"/>
    <w:uiPriority w:val="99"/>
    <w:qFormat/>
    <w:rsid w:val="00FA1EC5"/>
  </w:style>
  <w:style w:type="character" w:customStyle="1" w:styleId="ListLabel174">
    <w:name w:val="ListLabel 174"/>
    <w:uiPriority w:val="99"/>
    <w:qFormat/>
    <w:rsid w:val="00FA1EC5"/>
  </w:style>
  <w:style w:type="character" w:customStyle="1" w:styleId="ListLabel175">
    <w:name w:val="ListLabel 175"/>
    <w:uiPriority w:val="99"/>
    <w:qFormat/>
    <w:rsid w:val="00FA1EC5"/>
  </w:style>
  <w:style w:type="character" w:customStyle="1" w:styleId="ListLabel176">
    <w:name w:val="ListLabel 176"/>
    <w:uiPriority w:val="99"/>
    <w:qFormat/>
    <w:rsid w:val="00FA1EC5"/>
  </w:style>
  <w:style w:type="character" w:customStyle="1" w:styleId="ListLabel177">
    <w:name w:val="ListLabel 177"/>
    <w:uiPriority w:val="99"/>
    <w:qFormat/>
    <w:rsid w:val="00FA1EC5"/>
  </w:style>
  <w:style w:type="character" w:customStyle="1" w:styleId="ListLabel178">
    <w:name w:val="ListLabel 178"/>
    <w:uiPriority w:val="99"/>
    <w:qFormat/>
    <w:rsid w:val="00FA1EC5"/>
  </w:style>
  <w:style w:type="character" w:customStyle="1" w:styleId="ListLabel179">
    <w:name w:val="ListLabel 179"/>
    <w:uiPriority w:val="99"/>
    <w:qFormat/>
    <w:rsid w:val="00FA1EC5"/>
  </w:style>
  <w:style w:type="character" w:customStyle="1" w:styleId="ListLabel180">
    <w:name w:val="ListLabel 180"/>
    <w:uiPriority w:val="99"/>
    <w:qFormat/>
    <w:rsid w:val="00FA1EC5"/>
  </w:style>
  <w:style w:type="character" w:customStyle="1" w:styleId="ListLabel181">
    <w:name w:val="ListLabel 181"/>
    <w:uiPriority w:val="99"/>
    <w:qFormat/>
    <w:rsid w:val="00FA1EC5"/>
  </w:style>
  <w:style w:type="character" w:customStyle="1" w:styleId="ListLabel182">
    <w:name w:val="ListLabel 182"/>
    <w:uiPriority w:val="99"/>
    <w:qFormat/>
    <w:rsid w:val="00FA1EC5"/>
  </w:style>
  <w:style w:type="character" w:customStyle="1" w:styleId="ListLabel183">
    <w:name w:val="ListLabel 183"/>
    <w:uiPriority w:val="99"/>
    <w:qFormat/>
    <w:rsid w:val="00FA1EC5"/>
  </w:style>
  <w:style w:type="character" w:customStyle="1" w:styleId="ListLabel184">
    <w:name w:val="ListLabel 184"/>
    <w:uiPriority w:val="99"/>
    <w:qFormat/>
    <w:rsid w:val="00FA1EC5"/>
  </w:style>
  <w:style w:type="character" w:customStyle="1" w:styleId="ListLabel185">
    <w:name w:val="ListLabel 185"/>
    <w:uiPriority w:val="99"/>
    <w:qFormat/>
    <w:rsid w:val="00FA1EC5"/>
  </w:style>
  <w:style w:type="character" w:customStyle="1" w:styleId="ListLabel186">
    <w:name w:val="ListLabel 186"/>
    <w:uiPriority w:val="99"/>
    <w:qFormat/>
    <w:rsid w:val="00FA1EC5"/>
  </w:style>
  <w:style w:type="character" w:customStyle="1" w:styleId="ListLabel187">
    <w:name w:val="ListLabel 187"/>
    <w:uiPriority w:val="99"/>
    <w:qFormat/>
    <w:rsid w:val="00FA1EC5"/>
  </w:style>
  <w:style w:type="character" w:customStyle="1" w:styleId="ListLabel188">
    <w:name w:val="ListLabel 188"/>
    <w:uiPriority w:val="99"/>
    <w:qFormat/>
    <w:rsid w:val="00FA1EC5"/>
  </w:style>
  <w:style w:type="character" w:customStyle="1" w:styleId="ListLabel189">
    <w:name w:val="ListLabel 189"/>
    <w:uiPriority w:val="99"/>
    <w:qFormat/>
    <w:rsid w:val="00FA1EC5"/>
  </w:style>
  <w:style w:type="character" w:customStyle="1" w:styleId="ListLabel190">
    <w:name w:val="ListLabel 190"/>
    <w:uiPriority w:val="99"/>
    <w:qFormat/>
    <w:rsid w:val="00FA1EC5"/>
  </w:style>
  <w:style w:type="character" w:customStyle="1" w:styleId="ListLabel191">
    <w:name w:val="ListLabel 191"/>
    <w:uiPriority w:val="99"/>
    <w:qFormat/>
    <w:rsid w:val="00FA1EC5"/>
  </w:style>
  <w:style w:type="character" w:customStyle="1" w:styleId="ListLabel192">
    <w:name w:val="ListLabel 192"/>
    <w:uiPriority w:val="99"/>
    <w:qFormat/>
    <w:rsid w:val="00FA1EC5"/>
  </w:style>
  <w:style w:type="character" w:customStyle="1" w:styleId="ListLabel193">
    <w:name w:val="ListLabel 193"/>
    <w:uiPriority w:val="99"/>
    <w:qFormat/>
    <w:rsid w:val="00FA1EC5"/>
  </w:style>
  <w:style w:type="character" w:customStyle="1" w:styleId="ListLabel194">
    <w:name w:val="ListLabel 194"/>
    <w:uiPriority w:val="99"/>
    <w:qFormat/>
    <w:rsid w:val="00FA1EC5"/>
  </w:style>
  <w:style w:type="character" w:customStyle="1" w:styleId="ListLabel195">
    <w:name w:val="ListLabel 195"/>
    <w:uiPriority w:val="99"/>
    <w:qFormat/>
    <w:rsid w:val="00FA1EC5"/>
  </w:style>
  <w:style w:type="character" w:customStyle="1" w:styleId="ListLabel196">
    <w:name w:val="ListLabel 196"/>
    <w:uiPriority w:val="99"/>
    <w:qFormat/>
    <w:rsid w:val="00FA1EC5"/>
  </w:style>
  <w:style w:type="character" w:customStyle="1" w:styleId="ListLabel197">
    <w:name w:val="ListLabel 197"/>
    <w:uiPriority w:val="99"/>
    <w:qFormat/>
    <w:rsid w:val="00FA1EC5"/>
  </w:style>
  <w:style w:type="character" w:customStyle="1" w:styleId="ListLabel198">
    <w:name w:val="ListLabel 198"/>
    <w:uiPriority w:val="99"/>
    <w:qFormat/>
    <w:rsid w:val="00FA1EC5"/>
  </w:style>
  <w:style w:type="character" w:customStyle="1" w:styleId="ListLabel199">
    <w:name w:val="ListLabel 199"/>
    <w:uiPriority w:val="99"/>
    <w:qFormat/>
    <w:rsid w:val="00FA1EC5"/>
  </w:style>
  <w:style w:type="character" w:customStyle="1" w:styleId="ListLabel200">
    <w:name w:val="ListLabel 200"/>
    <w:uiPriority w:val="99"/>
    <w:qFormat/>
    <w:rsid w:val="00FA1EC5"/>
  </w:style>
  <w:style w:type="character" w:customStyle="1" w:styleId="ListLabel201">
    <w:name w:val="ListLabel 201"/>
    <w:uiPriority w:val="99"/>
    <w:qFormat/>
    <w:rsid w:val="00FA1EC5"/>
  </w:style>
  <w:style w:type="character" w:customStyle="1" w:styleId="ListLabel202">
    <w:name w:val="ListLabel 202"/>
    <w:uiPriority w:val="99"/>
    <w:qFormat/>
    <w:rsid w:val="00FA1EC5"/>
  </w:style>
  <w:style w:type="character" w:customStyle="1" w:styleId="ListLabel203">
    <w:name w:val="ListLabel 203"/>
    <w:uiPriority w:val="99"/>
    <w:qFormat/>
    <w:rsid w:val="00FA1EC5"/>
  </w:style>
  <w:style w:type="character" w:customStyle="1" w:styleId="ListLabel204">
    <w:name w:val="ListLabel 204"/>
    <w:uiPriority w:val="99"/>
    <w:qFormat/>
    <w:rsid w:val="00FA1EC5"/>
  </w:style>
  <w:style w:type="character" w:customStyle="1" w:styleId="ListLabel205">
    <w:name w:val="ListLabel 205"/>
    <w:uiPriority w:val="99"/>
    <w:qFormat/>
    <w:rsid w:val="00FA1EC5"/>
  </w:style>
  <w:style w:type="character" w:customStyle="1" w:styleId="ListLabel206">
    <w:name w:val="ListLabel 206"/>
    <w:uiPriority w:val="99"/>
    <w:qFormat/>
    <w:rsid w:val="00FA1EC5"/>
  </w:style>
  <w:style w:type="character" w:customStyle="1" w:styleId="ListLabel207">
    <w:name w:val="ListLabel 207"/>
    <w:uiPriority w:val="99"/>
    <w:qFormat/>
    <w:rsid w:val="00FA1EC5"/>
  </w:style>
  <w:style w:type="character" w:customStyle="1" w:styleId="ListLabel208">
    <w:name w:val="ListLabel 208"/>
    <w:uiPriority w:val="99"/>
    <w:qFormat/>
    <w:rsid w:val="00FA1EC5"/>
  </w:style>
  <w:style w:type="character" w:customStyle="1" w:styleId="ListLabel209">
    <w:name w:val="ListLabel 209"/>
    <w:uiPriority w:val="99"/>
    <w:qFormat/>
    <w:rsid w:val="00FA1EC5"/>
  </w:style>
  <w:style w:type="character" w:customStyle="1" w:styleId="ListLabel210">
    <w:name w:val="ListLabel 210"/>
    <w:uiPriority w:val="99"/>
    <w:qFormat/>
    <w:rsid w:val="00FA1EC5"/>
  </w:style>
  <w:style w:type="character" w:customStyle="1" w:styleId="ListLabel211">
    <w:name w:val="ListLabel 211"/>
    <w:uiPriority w:val="99"/>
    <w:qFormat/>
    <w:rsid w:val="00FA1EC5"/>
  </w:style>
  <w:style w:type="character" w:customStyle="1" w:styleId="ListLabel212">
    <w:name w:val="ListLabel 212"/>
    <w:uiPriority w:val="99"/>
    <w:qFormat/>
    <w:rsid w:val="00FA1EC5"/>
  </w:style>
  <w:style w:type="character" w:customStyle="1" w:styleId="ListLabel213">
    <w:name w:val="ListLabel 213"/>
    <w:uiPriority w:val="99"/>
    <w:qFormat/>
    <w:rsid w:val="00FA1EC5"/>
  </w:style>
  <w:style w:type="character" w:customStyle="1" w:styleId="ListLabel214">
    <w:name w:val="ListLabel 214"/>
    <w:uiPriority w:val="99"/>
    <w:qFormat/>
    <w:rsid w:val="00FA1EC5"/>
  </w:style>
  <w:style w:type="character" w:customStyle="1" w:styleId="ListLabel215">
    <w:name w:val="ListLabel 215"/>
    <w:uiPriority w:val="99"/>
    <w:qFormat/>
    <w:rsid w:val="00FA1EC5"/>
  </w:style>
  <w:style w:type="character" w:customStyle="1" w:styleId="ListLabel216">
    <w:name w:val="ListLabel 216"/>
    <w:uiPriority w:val="99"/>
    <w:qFormat/>
    <w:rsid w:val="00FA1EC5"/>
  </w:style>
  <w:style w:type="character" w:customStyle="1" w:styleId="ListLabel217">
    <w:name w:val="ListLabel 217"/>
    <w:uiPriority w:val="99"/>
    <w:qFormat/>
    <w:rsid w:val="00FA1EC5"/>
  </w:style>
  <w:style w:type="character" w:customStyle="1" w:styleId="ListLabel218">
    <w:name w:val="ListLabel 218"/>
    <w:uiPriority w:val="99"/>
    <w:qFormat/>
    <w:rsid w:val="00FA1EC5"/>
  </w:style>
  <w:style w:type="character" w:customStyle="1" w:styleId="ListLabel219">
    <w:name w:val="ListLabel 219"/>
    <w:uiPriority w:val="99"/>
    <w:qFormat/>
    <w:rsid w:val="00FA1EC5"/>
  </w:style>
  <w:style w:type="character" w:customStyle="1" w:styleId="ListLabel220">
    <w:name w:val="ListLabel 220"/>
    <w:uiPriority w:val="99"/>
    <w:qFormat/>
    <w:rsid w:val="00FA1EC5"/>
  </w:style>
  <w:style w:type="character" w:customStyle="1" w:styleId="ListLabel221">
    <w:name w:val="ListLabel 221"/>
    <w:uiPriority w:val="99"/>
    <w:qFormat/>
    <w:rsid w:val="00FA1EC5"/>
  </w:style>
  <w:style w:type="character" w:customStyle="1" w:styleId="ListLabel222">
    <w:name w:val="ListLabel 222"/>
    <w:uiPriority w:val="99"/>
    <w:qFormat/>
    <w:rsid w:val="00FA1EC5"/>
  </w:style>
  <w:style w:type="character" w:customStyle="1" w:styleId="ListLabel223">
    <w:name w:val="ListLabel 223"/>
    <w:uiPriority w:val="99"/>
    <w:qFormat/>
    <w:rsid w:val="00FA1EC5"/>
  </w:style>
  <w:style w:type="character" w:customStyle="1" w:styleId="ListLabel224">
    <w:name w:val="ListLabel 224"/>
    <w:uiPriority w:val="99"/>
    <w:qFormat/>
    <w:rsid w:val="00FA1EC5"/>
  </w:style>
  <w:style w:type="character" w:customStyle="1" w:styleId="ListLabel225">
    <w:name w:val="ListLabel 225"/>
    <w:uiPriority w:val="99"/>
    <w:qFormat/>
    <w:rsid w:val="00FA1EC5"/>
  </w:style>
  <w:style w:type="character" w:customStyle="1" w:styleId="ListLabel226">
    <w:name w:val="ListLabel 226"/>
    <w:uiPriority w:val="99"/>
    <w:qFormat/>
    <w:rsid w:val="00FA1EC5"/>
  </w:style>
  <w:style w:type="character" w:customStyle="1" w:styleId="ListLabel227">
    <w:name w:val="ListLabel 227"/>
    <w:uiPriority w:val="99"/>
    <w:qFormat/>
    <w:rsid w:val="00FA1EC5"/>
  </w:style>
  <w:style w:type="character" w:customStyle="1" w:styleId="ListLabel228">
    <w:name w:val="ListLabel 228"/>
    <w:uiPriority w:val="99"/>
    <w:qFormat/>
    <w:rsid w:val="00FA1EC5"/>
  </w:style>
  <w:style w:type="character" w:customStyle="1" w:styleId="ListLabel229">
    <w:name w:val="ListLabel 229"/>
    <w:uiPriority w:val="99"/>
    <w:qFormat/>
    <w:rsid w:val="00FA1EC5"/>
  </w:style>
  <w:style w:type="character" w:customStyle="1" w:styleId="ListLabel230">
    <w:name w:val="ListLabel 230"/>
    <w:uiPriority w:val="99"/>
    <w:qFormat/>
    <w:rsid w:val="00FA1EC5"/>
  </w:style>
  <w:style w:type="character" w:customStyle="1" w:styleId="ListLabel231">
    <w:name w:val="ListLabel 231"/>
    <w:uiPriority w:val="99"/>
    <w:qFormat/>
    <w:rsid w:val="00FA1EC5"/>
  </w:style>
  <w:style w:type="character" w:customStyle="1" w:styleId="ListLabel232">
    <w:name w:val="ListLabel 232"/>
    <w:uiPriority w:val="99"/>
    <w:qFormat/>
    <w:rsid w:val="00FA1EC5"/>
  </w:style>
  <w:style w:type="character" w:customStyle="1" w:styleId="ListLabel233">
    <w:name w:val="ListLabel 233"/>
    <w:uiPriority w:val="99"/>
    <w:qFormat/>
    <w:rsid w:val="00FA1EC5"/>
  </w:style>
  <w:style w:type="character" w:customStyle="1" w:styleId="ListLabel234">
    <w:name w:val="ListLabel 234"/>
    <w:uiPriority w:val="99"/>
    <w:qFormat/>
    <w:rsid w:val="00FA1EC5"/>
  </w:style>
  <w:style w:type="character" w:customStyle="1" w:styleId="ListLabel235">
    <w:name w:val="ListLabel 235"/>
    <w:uiPriority w:val="99"/>
    <w:qFormat/>
    <w:rsid w:val="00FA1EC5"/>
  </w:style>
  <w:style w:type="character" w:customStyle="1" w:styleId="ListLabel236">
    <w:name w:val="ListLabel 236"/>
    <w:uiPriority w:val="99"/>
    <w:qFormat/>
    <w:rsid w:val="00FA1EC5"/>
  </w:style>
  <w:style w:type="character" w:customStyle="1" w:styleId="ListLabel237">
    <w:name w:val="ListLabel 237"/>
    <w:uiPriority w:val="99"/>
    <w:qFormat/>
    <w:rsid w:val="00FA1EC5"/>
  </w:style>
  <w:style w:type="character" w:customStyle="1" w:styleId="ListLabel238">
    <w:name w:val="ListLabel 238"/>
    <w:uiPriority w:val="99"/>
    <w:qFormat/>
    <w:rsid w:val="00FA1EC5"/>
  </w:style>
  <w:style w:type="character" w:customStyle="1" w:styleId="ListLabel239">
    <w:name w:val="ListLabel 239"/>
    <w:uiPriority w:val="99"/>
    <w:qFormat/>
    <w:rsid w:val="00FA1EC5"/>
  </w:style>
  <w:style w:type="character" w:customStyle="1" w:styleId="ListLabel240">
    <w:name w:val="ListLabel 240"/>
    <w:uiPriority w:val="99"/>
    <w:qFormat/>
    <w:rsid w:val="00FA1EC5"/>
  </w:style>
  <w:style w:type="character" w:customStyle="1" w:styleId="ListLabel241">
    <w:name w:val="ListLabel 241"/>
    <w:uiPriority w:val="99"/>
    <w:qFormat/>
    <w:rsid w:val="00FA1EC5"/>
  </w:style>
  <w:style w:type="character" w:customStyle="1" w:styleId="ListLabel242">
    <w:name w:val="ListLabel 242"/>
    <w:uiPriority w:val="99"/>
    <w:qFormat/>
    <w:rsid w:val="00FA1EC5"/>
  </w:style>
  <w:style w:type="character" w:customStyle="1" w:styleId="ListLabel243">
    <w:name w:val="ListLabel 243"/>
    <w:uiPriority w:val="99"/>
    <w:qFormat/>
    <w:rsid w:val="00FA1EC5"/>
  </w:style>
  <w:style w:type="character" w:customStyle="1" w:styleId="ListLabel244">
    <w:name w:val="ListLabel 244"/>
    <w:uiPriority w:val="99"/>
    <w:qFormat/>
    <w:rsid w:val="00FA1EC5"/>
  </w:style>
  <w:style w:type="character" w:customStyle="1" w:styleId="ListLabel245">
    <w:name w:val="ListLabel 245"/>
    <w:uiPriority w:val="99"/>
    <w:qFormat/>
    <w:rsid w:val="00FA1EC5"/>
  </w:style>
  <w:style w:type="character" w:customStyle="1" w:styleId="ListLabel246">
    <w:name w:val="ListLabel 246"/>
    <w:uiPriority w:val="99"/>
    <w:qFormat/>
    <w:rsid w:val="00FA1EC5"/>
  </w:style>
  <w:style w:type="character" w:customStyle="1" w:styleId="ListLabel247">
    <w:name w:val="ListLabel 247"/>
    <w:uiPriority w:val="99"/>
    <w:qFormat/>
    <w:rsid w:val="00FA1EC5"/>
  </w:style>
  <w:style w:type="character" w:customStyle="1" w:styleId="ListLabel248">
    <w:name w:val="ListLabel 248"/>
    <w:uiPriority w:val="99"/>
    <w:qFormat/>
    <w:rsid w:val="00FA1EC5"/>
  </w:style>
  <w:style w:type="character" w:customStyle="1" w:styleId="ListLabel249">
    <w:name w:val="ListLabel 249"/>
    <w:uiPriority w:val="99"/>
    <w:qFormat/>
    <w:rsid w:val="00FA1EC5"/>
  </w:style>
  <w:style w:type="character" w:customStyle="1" w:styleId="ListLabel250">
    <w:name w:val="ListLabel 250"/>
    <w:uiPriority w:val="99"/>
    <w:qFormat/>
    <w:rsid w:val="00FA1EC5"/>
  </w:style>
  <w:style w:type="character" w:customStyle="1" w:styleId="ListLabel251">
    <w:name w:val="ListLabel 251"/>
    <w:uiPriority w:val="99"/>
    <w:qFormat/>
    <w:rsid w:val="00FA1EC5"/>
  </w:style>
  <w:style w:type="character" w:customStyle="1" w:styleId="ListLabel252">
    <w:name w:val="ListLabel 252"/>
    <w:uiPriority w:val="99"/>
    <w:qFormat/>
    <w:rsid w:val="00FA1EC5"/>
  </w:style>
  <w:style w:type="character" w:customStyle="1" w:styleId="ListLabel253">
    <w:name w:val="ListLabel 253"/>
    <w:uiPriority w:val="99"/>
    <w:qFormat/>
    <w:rsid w:val="00FA1EC5"/>
  </w:style>
  <w:style w:type="character" w:customStyle="1" w:styleId="ListLabel254">
    <w:name w:val="ListLabel 254"/>
    <w:uiPriority w:val="99"/>
    <w:qFormat/>
    <w:rsid w:val="00FA1EC5"/>
  </w:style>
  <w:style w:type="character" w:customStyle="1" w:styleId="ListLabel255">
    <w:name w:val="ListLabel 255"/>
    <w:uiPriority w:val="99"/>
    <w:qFormat/>
    <w:rsid w:val="00FA1EC5"/>
  </w:style>
  <w:style w:type="character" w:customStyle="1" w:styleId="ListLabel256">
    <w:name w:val="ListLabel 256"/>
    <w:uiPriority w:val="99"/>
    <w:qFormat/>
    <w:rsid w:val="00FA1EC5"/>
  </w:style>
  <w:style w:type="character" w:customStyle="1" w:styleId="ListLabel257">
    <w:name w:val="ListLabel 257"/>
    <w:uiPriority w:val="99"/>
    <w:qFormat/>
    <w:rsid w:val="00FA1EC5"/>
  </w:style>
  <w:style w:type="character" w:customStyle="1" w:styleId="ListLabel258">
    <w:name w:val="ListLabel 258"/>
    <w:uiPriority w:val="99"/>
    <w:qFormat/>
    <w:rsid w:val="00FA1EC5"/>
  </w:style>
  <w:style w:type="character" w:customStyle="1" w:styleId="ListLabel259">
    <w:name w:val="ListLabel 259"/>
    <w:uiPriority w:val="99"/>
    <w:qFormat/>
    <w:rsid w:val="00FA1EC5"/>
  </w:style>
  <w:style w:type="character" w:customStyle="1" w:styleId="ListLabel260">
    <w:name w:val="ListLabel 260"/>
    <w:uiPriority w:val="99"/>
    <w:qFormat/>
    <w:rsid w:val="00FA1EC5"/>
  </w:style>
  <w:style w:type="character" w:customStyle="1" w:styleId="ListLabel261">
    <w:name w:val="ListLabel 261"/>
    <w:uiPriority w:val="99"/>
    <w:qFormat/>
    <w:rsid w:val="00FA1EC5"/>
  </w:style>
  <w:style w:type="character" w:customStyle="1" w:styleId="ListLabel262">
    <w:name w:val="ListLabel 262"/>
    <w:uiPriority w:val="99"/>
    <w:qFormat/>
    <w:rsid w:val="00FA1EC5"/>
  </w:style>
  <w:style w:type="character" w:customStyle="1" w:styleId="ListLabel263">
    <w:name w:val="ListLabel 263"/>
    <w:uiPriority w:val="99"/>
    <w:qFormat/>
    <w:rsid w:val="00FA1EC5"/>
  </w:style>
  <w:style w:type="character" w:customStyle="1" w:styleId="ListLabel264">
    <w:name w:val="ListLabel 264"/>
    <w:uiPriority w:val="99"/>
    <w:qFormat/>
    <w:rsid w:val="00FA1EC5"/>
  </w:style>
  <w:style w:type="character" w:customStyle="1" w:styleId="ListLabel265">
    <w:name w:val="ListLabel 265"/>
    <w:uiPriority w:val="99"/>
    <w:qFormat/>
    <w:rsid w:val="00FA1EC5"/>
  </w:style>
  <w:style w:type="character" w:customStyle="1" w:styleId="ListLabel266">
    <w:name w:val="ListLabel 266"/>
    <w:uiPriority w:val="99"/>
    <w:qFormat/>
    <w:rsid w:val="00FA1EC5"/>
  </w:style>
  <w:style w:type="character" w:customStyle="1" w:styleId="ListLabel267">
    <w:name w:val="ListLabel 267"/>
    <w:uiPriority w:val="99"/>
    <w:qFormat/>
    <w:rsid w:val="00FA1EC5"/>
  </w:style>
  <w:style w:type="character" w:customStyle="1" w:styleId="ListLabel268">
    <w:name w:val="ListLabel 268"/>
    <w:uiPriority w:val="99"/>
    <w:qFormat/>
    <w:rsid w:val="00FA1EC5"/>
  </w:style>
  <w:style w:type="character" w:customStyle="1" w:styleId="ListLabel269">
    <w:name w:val="ListLabel 269"/>
    <w:uiPriority w:val="99"/>
    <w:qFormat/>
    <w:rsid w:val="00FA1EC5"/>
  </w:style>
  <w:style w:type="character" w:customStyle="1" w:styleId="ListLabel270">
    <w:name w:val="ListLabel 270"/>
    <w:uiPriority w:val="99"/>
    <w:qFormat/>
    <w:rsid w:val="00FA1EC5"/>
  </w:style>
  <w:style w:type="character" w:customStyle="1" w:styleId="ListLabel271">
    <w:name w:val="ListLabel 271"/>
    <w:uiPriority w:val="99"/>
    <w:qFormat/>
    <w:rsid w:val="00FA1EC5"/>
  </w:style>
  <w:style w:type="character" w:customStyle="1" w:styleId="ListLabel272">
    <w:name w:val="ListLabel 272"/>
    <w:uiPriority w:val="99"/>
    <w:qFormat/>
    <w:rsid w:val="00FA1EC5"/>
  </w:style>
  <w:style w:type="character" w:customStyle="1" w:styleId="ListLabel273">
    <w:name w:val="ListLabel 273"/>
    <w:uiPriority w:val="99"/>
    <w:qFormat/>
    <w:rsid w:val="00FA1EC5"/>
  </w:style>
  <w:style w:type="character" w:customStyle="1" w:styleId="ListLabel274">
    <w:name w:val="ListLabel 274"/>
    <w:uiPriority w:val="99"/>
    <w:qFormat/>
    <w:rsid w:val="00FA1EC5"/>
  </w:style>
  <w:style w:type="character" w:customStyle="1" w:styleId="ListLabel275">
    <w:name w:val="ListLabel 275"/>
    <w:uiPriority w:val="99"/>
    <w:qFormat/>
    <w:rsid w:val="00FA1EC5"/>
  </w:style>
  <w:style w:type="character" w:customStyle="1" w:styleId="ListLabel276">
    <w:name w:val="ListLabel 276"/>
    <w:uiPriority w:val="99"/>
    <w:qFormat/>
    <w:rsid w:val="00FA1EC5"/>
  </w:style>
  <w:style w:type="character" w:customStyle="1" w:styleId="ListLabel277">
    <w:name w:val="ListLabel 277"/>
    <w:uiPriority w:val="99"/>
    <w:qFormat/>
    <w:rsid w:val="00FA1EC5"/>
  </w:style>
  <w:style w:type="character" w:customStyle="1" w:styleId="ZkladntextChar">
    <w:name w:val="Základní text Char"/>
    <w:basedOn w:val="Standardnpsmoodstavce"/>
    <w:link w:val="Zkladntext"/>
    <w:uiPriority w:val="99"/>
    <w:semiHidden/>
    <w:qFormat/>
    <w:locked/>
    <w:rsid w:val="006B4A7A"/>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6B4A7A"/>
    <w:rPr>
      <w:rFonts w:cs="Times New Roman"/>
      <w:color w:val="00000A"/>
      <w:sz w:val="21"/>
      <w:szCs w:val="21"/>
      <w:lang w:val="sk-SK" w:eastAsia="zh-CN" w:bidi="hi-IN"/>
    </w:rPr>
  </w:style>
  <w:style w:type="character" w:customStyle="1" w:styleId="FootnoteTextChar">
    <w:name w:val="Footnote Text Char"/>
    <w:basedOn w:val="Standardnpsmoodstavce"/>
    <w:link w:val="Textpoznpodarou"/>
    <w:uiPriority w:val="99"/>
    <w:semiHidden/>
    <w:qFormat/>
    <w:locked/>
    <w:rsid w:val="006B4A7A"/>
    <w:rPr>
      <w:rFonts w:cs="Times New Roman"/>
      <w:color w:val="00000A"/>
      <w:sz w:val="18"/>
      <w:szCs w:val="18"/>
      <w:lang w:val="sk-SK" w:eastAsia="zh-CN" w:bidi="hi-IN"/>
    </w:rPr>
  </w:style>
  <w:style w:type="character" w:customStyle="1" w:styleId="TextbublinyChar">
    <w:name w:val="Text bubliny Char"/>
    <w:basedOn w:val="Standardnpsmoodstavce"/>
    <w:link w:val="Textbubliny"/>
    <w:uiPriority w:val="99"/>
    <w:semiHidden/>
    <w:qFormat/>
    <w:locked/>
    <w:rsid w:val="006B4A7A"/>
    <w:rPr>
      <w:rFonts w:ascii="Times New Roman" w:hAnsi="Times New Roman" w:cs="Times New Roman"/>
      <w:color w:val="00000A"/>
      <w:sz w:val="2"/>
      <w:lang w:val="sk-SK" w:eastAsia="zh-CN" w:bidi="hi-IN"/>
    </w:rPr>
  </w:style>
  <w:style w:type="character" w:customStyle="1" w:styleId="ListLabel278">
    <w:name w:val="ListLabel 278"/>
    <w:qFormat/>
    <w:rPr>
      <w:rFonts w:cs="Times New Roman"/>
    </w:rPr>
  </w:style>
  <w:style w:type="character" w:customStyle="1" w:styleId="ListLabel279">
    <w:name w:val="ListLabel 279"/>
    <w:qFormat/>
    <w:rPr>
      <w:rFonts w:cs="Times New Roman"/>
    </w:rPr>
  </w:style>
  <w:style w:type="character" w:customStyle="1" w:styleId="ListLabel280">
    <w:name w:val="ListLabel 280"/>
    <w:qFormat/>
    <w:rPr>
      <w:rFonts w:cs="Times New Roman"/>
    </w:rPr>
  </w:style>
  <w:style w:type="character" w:customStyle="1" w:styleId="ListLabel281">
    <w:name w:val="ListLabel 281"/>
    <w:qFormat/>
    <w:rPr>
      <w:rFonts w:cs="Times New Roman"/>
    </w:rPr>
  </w:style>
  <w:style w:type="character" w:customStyle="1" w:styleId="ListLabel282">
    <w:name w:val="ListLabel 282"/>
    <w:qFormat/>
    <w:rPr>
      <w:rFonts w:cs="Times New Roman"/>
    </w:rPr>
  </w:style>
  <w:style w:type="character" w:customStyle="1" w:styleId="ListLabel283">
    <w:name w:val="ListLabel 283"/>
    <w:qFormat/>
    <w:rPr>
      <w:rFonts w:cs="Times New Roman"/>
    </w:rPr>
  </w:style>
  <w:style w:type="character" w:customStyle="1" w:styleId="ListLabel284">
    <w:name w:val="ListLabel 284"/>
    <w:qFormat/>
    <w:rPr>
      <w:rFonts w:cs="Times New Roman"/>
    </w:rPr>
  </w:style>
  <w:style w:type="character" w:customStyle="1" w:styleId="ListLabel285">
    <w:name w:val="ListLabel 285"/>
    <w:qFormat/>
    <w:rPr>
      <w:rFonts w:cs="Times New Roman"/>
    </w:rPr>
  </w:style>
  <w:style w:type="character" w:customStyle="1" w:styleId="ListLabel286">
    <w:name w:val="ListLabel 286"/>
    <w:qFormat/>
    <w:rPr>
      <w:rFonts w:cs="Times New Roman"/>
    </w:rPr>
  </w:style>
  <w:style w:type="character" w:customStyle="1" w:styleId="ListLabel287">
    <w:name w:val="ListLabel 287"/>
    <w:qFormat/>
    <w:rPr>
      <w:rFonts w:cs="Times New Roman"/>
    </w:rPr>
  </w:style>
  <w:style w:type="character" w:customStyle="1" w:styleId="ListLabel288">
    <w:name w:val="ListLabel 288"/>
    <w:qFormat/>
    <w:rPr>
      <w:rFonts w:cs="Times New Roman"/>
    </w:rPr>
  </w:style>
  <w:style w:type="character" w:customStyle="1" w:styleId="ListLabel289">
    <w:name w:val="ListLabel 289"/>
    <w:qFormat/>
    <w:rPr>
      <w:rFonts w:cs="Times New Roman"/>
    </w:rPr>
  </w:style>
  <w:style w:type="character" w:customStyle="1" w:styleId="ListLabel290">
    <w:name w:val="ListLabel 290"/>
    <w:qFormat/>
    <w:rPr>
      <w:rFonts w:cs="Times New Roman"/>
    </w:rPr>
  </w:style>
  <w:style w:type="character" w:customStyle="1" w:styleId="ListLabel291">
    <w:name w:val="ListLabel 291"/>
    <w:qFormat/>
    <w:rPr>
      <w:rFonts w:cs="Times New Roman"/>
    </w:rPr>
  </w:style>
  <w:style w:type="character" w:customStyle="1" w:styleId="ListLabel292">
    <w:name w:val="ListLabel 292"/>
    <w:qFormat/>
    <w:rPr>
      <w:rFonts w:cs="Times New Roman"/>
    </w:rPr>
  </w:style>
  <w:style w:type="character" w:customStyle="1" w:styleId="ListLabel293">
    <w:name w:val="ListLabel 293"/>
    <w:qFormat/>
    <w:rPr>
      <w:rFonts w:cs="Times New Roman"/>
    </w:rPr>
  </w:style>
  <w:style w:type="character" w:customStyle="1" w:styleId="ListLabel294">
    <w:name w:val="ListLabel 294"/>
    <w:qFormat/>
    <w:rPr>
      <w:rFonts w:cs="Times New Roman"/>
    </w:rPr>
  </w:style>
  <w:style w:type="character" w:customStyle="1" w:styleId="ListLabel295">
    <w:name w:val="ListLabel 295"/>
    <w:qFormat/>
    <w:rPr>
      <w:rFonts w:cs="Times New Roman"/>
    </w:rPr>
  </w:style>
  <w:style w:type="character" w:customStyle="1" w:styleId="ListLabel296">
    <w:name w:val="ListLabel 296"/>
    <w:qFormat/>
    <w:rPr>
      <w:rFonts w:cs="Times New Roman"/>
    </w:rPr>
  </w:style>
  <w:style w:type="character" w:customStyle="1" w:styleId="ListLabel297">
    <w:name w:val="ListLabel 297"/>
    <w:qFormat/>
    <w:rPr>
      <w:rFonts w:cs="Times New Roman"/>
    </w:rPr>
  </w:style>
  <w:style w:type="character" w:customStyle="1" w:styleId="ListLabel298">
    <w:name w:val="ListLabel 298"/>
    <w:qFormat/>
    <w:rPr>
      <w:rFonts w:cs="Times New Roman"/>
    </w:rPr>
  </w:style>
  <w:style w:type="character" w:customStyle="1" w:styleId="ListLabel299">
    <w:name w:val="ListLabel 299"/>
    <w:qFormat/>
    <w:rPr>
      <w:rFonts w:cs="Times New Roman"/>
    </w:rPr>
  </w:style>
  <w:style w:type="character" w:customStyle="1" w:styleId="ListLabel300">
    <w:name w:val="ListLabel 300"/>
    <w:qFormat/>
    <w:rPr>
      <w:rFonts w:cs="Times New Roman"/>
    </w:rPr>
  </w:style>
  <w:style w:type="character" w:customStyle="1" w:styleId="ListLabel301">
    <w:name w:val="ListLabel 301"/>
    <w:qFormat/>
    <w:rPr>
      <w:rFonts w:cs="Times New Roman"/>
    </w:rPr>
  </w:style>
  <w:style w:type="character" w:customStyle="1" w:styleId="ListLabel302">
    <w:name w:val="ListLabel 302"/>
    <w:qFormat/>
    <w:rPr>
      <w:rFonts w:cs="Times New Roman"/>
    </w:rPr>
  </w:style>
  <w:style w:type="character" w:customStyle="1" w:styleId="ListLabel303">
    <w:name w:val="ListLabel 303"/>
    <w:qFormat/>
    <w:rPr>
      <w:rFonts w:cs="Times New Roman"/>
    </w:rPr>
  </w:style>
  <w:style w:type="character" w:customStyle="1" w:styleId="ListLabel304">
    <w:name w:val="ListLabel 304"/>
    <w:qFormat/>
    <w:rPr>
      <w:rFonts w:cs="Times New Roman"/>
    </w:rPr>
  </w:style>
  <w:style w:type="character" w:customStyle="1" w:styleId="ListLabel305">
    <w:name w:val="ListLabel 305"/>
    <w:qFormat/>
    <w:rPr>
      <w:rFonts w:cs="Times New Roman"/>
    </w:rPr>
  </w:style>
  <w:style w:type="character" w:customStyle="1" w:styleId="ListLabel306">
    <w:name w:val="ListLabel 306"/>
    <w:qFormat/>
    <w:rPr>
      <w:rFonts w:cs="Times New Roman"/>
    </w:rPr>
  </w:style>
  <w:style w:type="character" w:customStyle="1" w:styleId="ListLabel307">
    <w:name w:val="ListLabel 307"/>
    <w:qFormat/>
    <w:rPr>
      <w:rFonts w:cs="Times New Roman"/>
    </w:rPr>
  </w:style>
  <w:style w:type="character" w:customStyle="1" w:styleId="ListLabel308">
    <w:name w:val="ListLabel 308"/>
    <w:qFormat/>
    <w:rPr>
      <w:rFonts w:cs="Times New Roman"/>
    </w:rPr>
  </w:style>
  <w:style w:type="character" w:customStyle="1" w:styleId="ListLabel309">
    <w:name w:val="ListLabel 309"/>
    <w:qFormat/>
    <w:rPr>
      <w:rFonts w:cs="Times New Roman"/>
    </w:rPr>
  </w:style>
  <w:style w:type="character" w:customStyle="1" w:styleId="ListLabel310">
    <w:name w:val="ListLabel 310"/>
    <w:qFormat/>
    <w:rPr>
      <w:rFonts w:cs="Times New Roman"/>
    </w:rPr>
  </w:style>
  <w:style w:type="character" w:customStyle="1" w:styleId="ListLabel311">
    <w:name w:val="ListLabel 311"/>
    <w:qFormat/>
    <w:rPr>
      <w:rFonts w:cs="Times New Roman"/>
    </w:rPr>
  </w:style>
  <w:style w:type="character" w:customStyle="1" w:styleId="ListLabel312">
    <w:name w:val="ListLabel 312"/>
    <w:qFormat/>
    <w:rPr>
      <w:rFonts w:cs="Times New Roman"/>
    </w:rPr>
  </w:style>
  <w:style w:type="character" w:customStyle="1" w:styleId="ListLabel313">
    <w:name w:val="ListLabel 313"/>
    <w:qFormat/>
    <w:rPr>
      <w:rFonts w:cs="Times New Roman"/>
    </w:rPr>
  </w:style>
  <w:style w:type="character" w:customStyle="1" w:styleId="ListLabel314">
    <w:name w:val="ListLabel 314"/>
    <w:qFormat/>
    <w:rPr>
      <w:rFonts w:cs="Times New Roman"/>
    </w:rPr>
  </w:style>
  <w:style w:type="character" w:customStyle="1" w:styleId="ListLabel315">
    <w:name w:val="ListLabel 315"/>
    <w:qFormat/>
    <w:rPr>
      <w:rFonts w:cs="Times New Roman"/>
    </w:rPr>
  </w:style>
  <w:style w:type="character" w:customStyle="1" w:styleId="ListLabel316">
    <w:name w:val="ListLabel 316"/>
    <w:qFormat/>
    <w:rPr>
      <w:rFonts w:cs="Times New Roman"/>
    </w:rPr>
  </w:style>
  <w:style w:type="character" w:customStyle="1" w:styleId="ListLabel317">
    <w:name w:val="ListLabel 317"/>
    <w:qFormat/>
    <w:rPr>
      <w:rFonts w:cs="Times New Roman"/>
    </w:rPr>
  </w:style>
  <w:style w:type="character" w:customStyle="1" w:styleId="ListLabel318">
    <w:name w:val="ListLabel 318"/>
    <w:qFormat/>
    <w:rPr>
      <w:rFonts w:cs="Times New Roman"/>
    </w:rPr>
  </w:style>
  <w:style w:type="character" w:customStyle="1" w:styleId="ListLabel319">
    <w:name w:val="ListLabel 319"/>
    <w:qFormat/>
    <w:rPr>
      <w:rFonts w:cs="Times New Roman"/>
    </w:rPr>
  </w:style>
  <w:style w:type="character" w:customStyle="1" w:styleId="ListLabel320">
    <w:name w:val="ListLabel 320"/>
    <w:qFormat/>
    <w:rPr>
      <w:rFonts w:cs="Times New Roman"/>
    </w:rPr>
  </w:style>
  <w:style w:type="character" w:customStyle="1" w:styleId="ListLabel321">
    <w:name w:val="ListLabel 321"/>
    <w:qFormat/>
    <w:rPr>
      <w:rFonts w:cs="Times New Roman"/>
    </w:rPr>
  </w:style>
  <w:style w:type="character" w:customStyle="1" w:styleId="ListLabel322">
    <w:name w:val="ListLabel 322"/>
    <w:qFormat/>
    <w:rPr>
      <w:rFonts w:cs="Times New Roman"/>
    </w:rPr>
  </w:style>
  <w:style w:type="character" w:customStyle="1" w:styleId="ListLabel323">
    <w:name w:val="ListLabel 323"/>
    <w:qFormat/>
    <w:rPr>
      <w:rFonts w:cs="Times New Roman"/>
    </w:rPr>
  </w:style>
  <w:style w:type="character" w:customStyle="1" w:styleId="ListLabel324">
    <w:name w:val="ListLabel 324"/>
    <w:qFormat/>
    <w:rPr>
      <w:rFonts w:cs="Times New Roman"/>
    </w:rPr>
  </w:style>
  <w:style w:type="character" w:customStyle="1" w:styleId="ListLabel325">
    <w:name w:val="ListLabel 325"/>
    <w:qFormat/>
    <w:rPr>
      <w:rFonts w:cs="Times New Roman"/>
    </w:rPr>
  </w:style>
  <w:style w:type="character" w:customStyle="1" w:styleId="ListLabel326">
    <w:name w:val="ListLabel 326"/>
    <w:qFormat/>
    <w:rPr>
      <w:rFonts w:cs="Times New Roman"/>
    </w:rPr>
  </w:style>
  <w:style w:type="character" w:customStyle="1" w:styleId="ListLabel327">
    <w:name w:val="ListLabel 327"/>
    <w:qFormat/>
    <w:rPr>
      <w:rFonts w:cs="Times New Roman"/>
    </w:rPr>
  </w:style>
  <w:style w:type="character" w:customStyle="1" w:styleId="ListLabel328">
    <w:name w:val="ListLabel 328"/>
    <w:qFormat/>
    <w:rPr>
      <w:rFonts w:cs="Times New Roman"/>
    </w:rPr>
  </w:style>
  <w:style w:type="character" w:customStyle="1" w:styleId="ListLabel329">
    <w:name w:val="ListLabel 329"/>
    <w:qFormat/>
    <w:rPr>
      <w:rFonts w:cs="Times New Roman"/>
    </w:rPr>
  </w:style>
  <w:style w:type="character" w:customStyle="1" w:styleId="ListLabel330">
    <w:name w:val="ListLabel 330"/>
    <w:qFormat/>
    <w:rPr>
      <w:rFonts w:cs="Times New Roman"/>
    </w:rPr>
  </w:style>
  <w:style w:type="character" w:customStyle="1" w:styleId="ListLabel331">
    <w:name w:val="ListLabel 331"/>
    <w:qFormat/>
    <w:rPr>
      <w:rFonts w:cs="Times New Roman"/>
    </w:rPr>
  </w:style>
  <w:style w:type="character" w:customStyle="1" w:styleId="ListLabel332">
    <w:name w:val="ListLabel 332"/>
    <w:qFormat/>
    <w:rPr>
      <w:rFonts w:cs="Times New Roman"/>
    </w:rPr>
  </w:style>
  <w:style w:type="character" w:customStyle="1" w:styleId="ListLabel333">
    <w:name w:val="ListLabel 333"/>
    <w:qFormat/>
    <w:rPr>
      <w:rFonts w:cs="Times New Roman"/>
    </w:rPr>
  </w:style>
  <w:style w:type="character" w:customStyle="1" w:styleId="ListLabel334">
    <w:name w:val="ListLabel 334"/>
    <w:qFormat/>
    <w:rPr>
      <w:rFonts w:cs="Times New Roman"/>
    </w:rPr>
  </w:style>
  <w:style w:type="character" w:customStyle="1" w:styleId="ListLabel335">
    <w:name w:val="ListLabel 335"/>
    <w:qFormat/>
    <w:rPr>
      <w:rFonts w:cs="Times New Roman"/>
    </w:rPr>
  </w:style>
  <w:style w:type="character" w:customStyle="1" w:styleId="ListLabel336">
    <w:name w:val="ListLabel 336"/>
    <w:qFormat/>
    <w:rPr>
      <w:rFonts w:cs="Times New Roman"/>
    </w:rPr>
  </w:style>
  <w:style w:type="character" w:customStyle="1" w:styleId="ListLabel337">
    <w:name w:val="ListLabel 337"/>
    <w:qFormat/>
    <w:rPr>
      <w:rFonts w:cs="Times New Roman"/>
    </w:rPr>
  </w:style>
  <w:style w:type="character" w:customStyle="1" w:styleId="ListLabel338">
    <w:name w:val="ListLabel 338"/>
    <w:qFormat/>
    <w:rPr>
      <w:rFonts w:cs="Times New Roman"/>
    </w:rPr>
  </w:style>
  <w:style w:type="character" w:customStyle="1" w:styleId="ListLabel339">
    <w:name w:val="ListLabel 339"/>
    <w:qFormat/>
    <w:rPr>
      <w:rFonts w:cs="Times New Roman"/>
    </w:rPr>
  </w:style>
  <w:style w:type="character" w:customStyle="1" w:styleId="ListLabel340">
    <w:name w:val="ListLabel 340"/>
    <w:qFormat/>
    <w:rPr>
      <w:rFonts w:cs="Times New Roman"/>
    </w:rPr>
  </w:style>
  <w:style w:type="character" w:customStyle="1" w:styleId="ListLabel341">
    <w:name w:val="ListLabel 341"/>
    <w:qFormat/>
    <w:rPr>
      <w:rFonts w:cs="Times New Roman"/>
    </w:rPr>
  </w:style>
  <w:style w:type="character" w:customStyle="1" w:styleId="ListLabel342">
    <w:name w:val="ListLabel 342"/>
    <w:qFormat/>
    <w:rPr>
      <w:rFonts w:cs="Times New Roman"/>
    </w:rPr>
  </w:style>
  <w:style w:type="character" w:customStyle="1" w:styleId="ListLabel343">
    <w:name w:val="ListLabel 343"/>
    <w:qFormat/>
    <w:rPr>
      <w:rFonts w:cs="Times New Roman"/>
    </w:rPr>
  </w:style>
  <w:style w:type="character" w:customStyle="1" w:styleId="ListLabel344">
    <w:name w:val="ListLabel 344"/>
    <w:qFormat/>
    <w:rPr>
      <w:rFonts w:cs="Times New Roman"/>
    </w:rPr>
  </w:style>
  <w:style w:type="character" w:customStyle="1" w:styleId="ListLabel345">
    <w:name w:val="ListLabel 345"/>
    <w:qFormat/>
    <w:rPr>
      <w:rFonts w:cs="Times New Roman"/>
    </w:rPr>
  </w:style>
  <w:style w:type="character" w:customStyle="1" w:styleId="ListLabel346">
    <w:name w:val="ListLabel 346"/>
    <w:qFormat/>
    <w:rPr>
      <w:rFonts w:cs="Times New Roman"/>
    </w:rPr>
  </w:style>
  <w:style w:type="character" w:customStyle="1" w:styleId="ListLabel347">
    <w:name w:val="ListLabel 347"/>
    <w:qFormat/>
    <w:rPr>
      <w:rFonts w:cs="Times New Roman"/>
    </w:rPr>
  </w:style>
  <w:style w:type="character" w:customStyle="1" w:styleId="ListLabel348">
    <w:name w:val="ListLabel 348"/>
    <w:qFormat/>
    <w:rPr>
      <w:rFonts w:cs="Times New Roman"/>
    </w:rPr>
  </w:style>
  <w:style w:type="character" w:customStyle="1" w:styleId="ListLabel349">
    <w:name w:val="ListLabel 349"/>
    <w:qFormat/>
    <w:rPr>
      <w:rFonts w:cs="Times New Roman"/>
    </w:rPr>
  </w:style>
  <w:style w:type="character" w:customStyle="1" w:styleId="ListLabel350">
    <w:name w:val="ListLabel 350"/>
    <w:qFormat/>
    <w:rPr>
      <w:rFonts w:cs="Times New Roman"/>
    </w:rPr>
  </w:style>
  <w:style w:type="character" w:customStyle="1" w:styleId="ListLabel351">
    <w:name w:val="ListLabel 351"/>
    <w:qFormat/>
    <w:rPr>
      <w:rFonts w:cs="Times New Roman"/>
    </w:rPr>
  </w:style>
  <w:style w:type="character" w:customStyle="1" w:styleId="ListLabel352">
    <w:name w:val="ListLabel 352"/>
    <w:qFormat/>
    <w:rPr>
      <w:rFonts w:cs="Times New Roman"/>
    </w:rPr>
  </w:style>
  <w:style w:type="character" w:customStyle="1" w:styleId="ListLabel353">
    <w:name w:val="ListLabel 353"/>
    <w:qFormat/>
    <w:rPr>
      <w:rFonts w:cs="Times New Roman"/>
    </w:rPr>
  </w:style>
  <w:style w:type="character" w:customStyle="1" w:styleId="ListLabel354">
    <w:name w:val="ListLabel 354"/>
    <w:qFormat/>
    <w:rPr>
      <w:rFonts w:cs="Times New Roman"/>
    </w:rPr>
  </w:style>
  <w:style w:type="character" w:customStyle="1" w:styleId="ListLabel355">
    <w:name w:val="ListLabel 355"/>
    <w:qFormat/>
    <w:rPr>
      <w:rFonts w:cs="Times New Roman"/>
    </w:rPr>
  </w:style>
  <w:style w:type="character" w:customStyle="1" w:styleId="ListLabel356">
    <w:name w:val="ListLabel 356"/>
    <w:qFormat/>
    <w:rPr>
      <w:rFonts w:cs="Times New Roman"/>
    </w:rPr>
  </w:style>
  <w:style w:type="character" w:customStyle="1" w:styleId="ListLabel357">
    <w:name w:val="ListLabel 357"/>
    <w:qFormat/>
    <w:rPr>
      <w:rFonts w:cs="Times New Roman"/>
    </w:rPr>
  </w:style>
  <w:style w:type="character" w:customStyle="1" w:styleId="ListLabel358">
    <w:name w:val="ListLabel 358"/>
    <w:qFormat/>
    <w:rPr>
      <w:rFonts w:cs="Times New Roman"/>
    </w:rPr>
  </w:style>
  <w:style w:type="character" w:customStyle="1" w:styleId="ListLabel359">
    <w:name w:val="ListLabel 359"/>
    <w:qFormat/>
    <w:rPr>
      <w:rFonts w:cs="Symbol"/>
    </w:rPr>
  </w:style>
  <w:style w:type="character" w:customStyle="1" w:styleId="ListLabel360">
    <w:name w:val="ListLabel 360"/>
    <w:qFormat/>
    <w:rPr>
      <w:rFonts w:cs="Symbol"/>
    </w:rPr>
  </w:style>
  <w:style w:type="character" w:customStyle="1" w:styleId="ListLabel361">
    <w:name w:val="ListLabel 361"/>
    <w:qFormat/>
    <w:rPr>
      <w:rFonts w:cs="Symbol"/>
    </w:rPr>
  </w:style>
  <w:style w:type="character" w:customStyle="1" w:styleId="ListLabel362">
    <w:name w:val="ListLabel 362"/>
    <w:qFormat/>
    <w:rPr>
      <w:rFonts w:cs="Symbol"/>
    </w:rPr>
  </w:style>
  <w:style w:type="character" w:customStyle="1" w:styleId="ListLabel363">
    <w:name w:val="ListLabel 363"/>
    <w:qFormat/>
    <w:rPr>
      <w:rFonts w:cs="Symbol"/>
    </w:rPr>
  </w:style>
  <w:style w:type="character" w:customStyle="1" w:styleId="ListLabel364">
    <w:name w:val="ListLabel 364"/>
    <w:qFormat/>
    <w:rPr>
      <w:rFonts w:cs="Symbol"/>
    </w:rPr>
  </w:style>
  <w:style w:type="character" w:customStyle="1" w:styleId="ListLabel365">
    <w:name w:val="ListLabel 365"/>
    <w:qFormat/>
    <w:rPr>
      <w:rFonts w:cs="Times New Roman"/>
    </w:rPr>
  </w:style>
  <w:style w:type="character" w:customStyle="1" w:styleId="ListLabel366">
    <w:name w:val="ListLabel 366"/>
    <w:qFormat/>
    <w:rPr>
      <w:rFonts w:cs="Times New Roman"/>
    </w:rPr>
  </w:style>
  <w:style w:type="character" w:customStyle="1" w:styleId="ListLabel367">
    <w:name w:val="ListLabel 367"/>
    <w:qFormat/>
    <w:rPr>
      <w:rFonts w:cs="Times New Roman"/>
    </w:rPr>
  </w:style>
  <w:style w:type="character" w:customStyle="1" w:styleId="ListLabel368">
    <w:name w:val="ListLabel 368"/>
    <w:qFormat/>
    <w:rPr>
      <w:rFonts w:cs="Symbol"/>
    </w:rPr>
  </w:style>
  <w:style w:type="character" w:customStyle="1" w:styleId="ListLabel369">
    <w:name w:val="ListLabel 369"/>
    <w:qFormat/>
    <w:rPr>
      <w:rFonts w:cs="Symbol"/>
    </w:rPr>
  </w:style>
  <w:style w:type="character" w:customStyle="1" w:styleId="ListLabel370">
    <w:name w:val="ListLabel 370"/>
    <w:qFormat/>
    <w:rPr>
      <w:rFonts w:cs="Symbol"/>
    </w:rPr>
  </w:style>
  <w:style w:type="character" w:customStyle="1" w:styleId="ListLabel371">
    <w:name w:val="ListLabel 371"/>
    <w:qFormat/>
    <w:rPr>
      <w:rFonts w:cs="Symbol"/>
    </w:rPr>
  </w:style>
  <w:style w:type="character" w:customStyle="1" w:styleId="ListLabel372">
    <w:name w:val="ListLabel 372"/>
    <w:qFormat/>
    <w:rPr>
      <w:rFonts w:cs="Symbol"/>
    </w:rPr>
  </w:style>
  <w:style w:type="character" w:customStyle="1" w:styleId="ListLabel373">
    <w:name w:val="ListLabel 373"/>
    <w:qFormat/>
    <w:rPr>
      <w:rFonts w:cs="Symbol"/>
    </w:rPr>
  </w:style>
  <w:style w:type="character" w:customStyle="1" w:styleId="ListLabel374">
    <w:name w:val="ListLabel 374"/>
    <w:qFormat/>
    <w:rPr>
      <w:rFonts w:cs="Times New Roman"/>
    </w:rPr>
  </w:style>
  <w:style w:type="character" w:customStyle="1" w:styleId="ListLabel375">
    <w:name w:val="ListLabel 375"/>
    <w:qFormat/>
    <w:rPr>
      <w:rFonts w:cs="Times New Roman"/>
    </w:rPr>
  </w:style>
  <w:style w:type="character" w:customStyle="1" w:styleId="ListLabel376">
    <w:name w:val="ListLabel 376"/>
    <w:qFormat/>
    <w:rPr>
      <w:rFonts w:cs="Times New Roman"/>
    </w:rPr>
  </w:style>
  <w:style w:type="character" w:customStyle="1" w:styleId="ListLabel377">
    <w:name w:val="ListLabel 377"/>
    <w:qFormat/>
    <w:rPr>
      <w:rFonts w:cs="Symbol"/>
    </w:rPr>
  </w:style>
  <w:style w:type="character" w:customStyle="1" w:styleId="ListLabel378">
    <w:name w:val="ListLabel 378"/>
    <w:qFormat/>
    <w:rPr>
      <w:rFonts w:cs="Symbol"/>
    </w:rPr>
  </w:style>
  <w:style w:type="character" w:customStyle="1" w:styleId="ListLabel379">
    <w:name w:val="ListLabel 379"/>
    <w:qFormat/>
    <w:rPr>
      <w:rFonts w:cs="Symbol"/>
    </w:rPr>
  </w:style>
  <w:style w:type="character" w:customStyle="1" w:styleId="ListLabel380">
    <w:name w:val="ListLabel 380"/>
    <w:qFormat/>
    <w:rPr>
      <w:rFonts w:cs="Symbol"/>
    </w:rPr>
  </w:style>
  <w:style w:type="character" w:customStyle="1" w:styleId="ListLabel381">
    <w:name w:val="ListLabel 381"/>
    <w:qFormat/>
    <w:rPr>
      <w:rFonts w:cs="Symbol"/>
    </w:rPr>
  </w:style>
  <w:style w:type="character" w:customStyle="1" w:styleId="ListLabel382">
    <w:name w:val="ListLabel 382"/>
    <w:qFormat/>
    <w:rPr>
      <w:rFonts w:cs="Symbol"/>
    </w:rPr>
  </w:style>
  <w:style w:type="character" w:customStyle="1" w:styleId="ListLabel383">
    <w:name w:val="ListLabel 383"/>
    <w:qFormat/>
    <w:rPr>
      <w:rFonts w:cs="Times New Roman"/>
    </w:rPr>
  </w:style>
  <w:style w:type="character" w:customStyle="1" w:styleId="ListLabel384">
    <w:name w:val="ListLabel 384"/>
    <w:qFormat/>
    <w:rPr>
      <w:rFonts w:cs="Times New Roman"/>
    </w:rPr>
  </w:style>
  <w:style w:type="character" w:customStyle="1" w:styleId="ListLabel385">
    <w:name w:val="ListLabel 385"/>
    <w:qFormat/>
    <w:rPr>
      <w:rFonts w:cs="Times New Roman"/>
    </w:rPr>
  </w:style>
  <w:style w:type="character" w:customStyle="1" w:styleId="ListLabel386">
    <w:name w:val="ListLabel 386"/>
    <w:qFormat/>
    <w:rPr>
      <w:rFonts w:cs="Symbol"/>
    </w:rPr>
  </w:style>
  <w:style w:type="character" w:customStyle="1" w:styleId="ListLabel387">
    <w:name w:val="ListLabel 387"/>
    <w:qFormat/>
    <w:rPr>
      <w:rFonts w:cs="Symbol"/>
    </w:rPr>
  </w:style>
  <w:style w:type="character" w:customStyle="1" w:styleId="ListLabel388">
    <w:name w:val="ListLabel 388"/>
    <w:qFormat/>
    <w:rPr>
      <w:rFonts w:cs="Symbol"/>
    </w:rPr>
  </w:style>
  <w:style w:type="character" w:customStyle="1" w:styleId="ListLabel389">
    <w:name w:val="ListLabel 389"/>
    <w:qFormat/>
    <w:rPr>
      <w:rFonts w:cs="Symbol"/>
    </w:rPr>
  </w:style>
  <w:style w:type="character" w:customStyle="1" w:styleId="ListLabel390">
    <w:name w:val="ListLabel 390"/>
    <w:qFormat/>
    <w:rPr>
      <w:rFonts w:cs="Symbol"/>
    </w:rPr>
  </w:style>
  <w:style w:type="character" w:customStyle="1" w:styleId="ListLabel391">
    <w:name w:val="ListLabel 391"/>
    <w:qFormat/>
    <w:rPr>
      <w:rFonts w:cs="Symbol"/>
    </w:rPr>
  </w:style>
  <w:style w:type="character" w:customStyle="1" w:styleId="ListLabel392">
    <w:name w:val="ListLabel 392"/>
    <w:qFormat/>
    <w:rPr>
      <w:rFonts w:cs="Times New Roman"/>
    </w:rPr>
  </w:style>
  <w:style w:type="character" w:customStyle="1" w:styleId="ListLabel393">
    <w:name w:val="ListLabel 393"/>
    <w:qFormat/>
    <w:rPr>
      <w:rFonts w:cs="Times New Roman"/>
    </w:rPr>
  </w:style>
  <w:style w:type="character" w:customStyle="1" w:styleId="ListLabel394">
    <w:name w:val="ListLabel 394"/>
    <w:qFormat/>
    <w:rPr>
      <w:rFonts w:cs="Times New Roman"/>
    </w:rPr>
  </w:style>
  <w:style w:type="character" w:customStyle="1" w:styleId="ListLabel395">
    <w:name w:val="ListLabel 395"/>
    <w:qFormat/>
    <w:rPr>
      <w:rFonts w:cs="Symbol"/>
    </w:rPr>
  </w:style>
  <w:style w:type="character" w:customStyle="1" w:styleId="ListLabel396">
    <w:name w:val="ListLabel 396"/>
    <w:qFormat/>
    <w:rPr>
      <w:rFonts w:cs="Symbol"/>
    </w:rPr>
  </w:style>
  <w:style w:type="character" w:customStyle="1" w:styleId="ListLabel397">
    <w:name w:val="ListLabel 397"/>
    <w:qFormat/>
    <w:rPr>
      <w:rFonts w:cs="Symbol"/>
    </w:rPr>
  </w:style>
  <w:style w:type="character" w:customStyle="1" w:styleId="ListLabel398">
    <w:name w:val="ListLabel 398"/>
    <w:qFormat/>
    <w:rPr>
      <w:rFonts w:cs="Symbol"/>
    </w:rPr>
  </w:style>
  <w:style w:type="character" w:customStyle="1" w:styleId="ListLabel399">
    <w:name w:val="ListLabel 399"/>
    <w:qFormat/>
    <w:rPr>
      <w:rFonts w:cs="Symbol"/>
    </w:rPr>
  </w:style>
  <w:style w:type="character" w:customStyle="1" w:styleId="ListLabel400">
    <w:name w:val="ListLabel 400"/>
    <w:qFormat/>
    <w:rPr>
      <w:rFonts w:cs="Symbol"/>
    </w:rPr>
  </w:style>
  <w:style w:type="character" w:customStyle="1" w:styleId="ListLabel401">
    <w:name w:val="ListLabel 401"/>
    <w:qFormat/>
    <w:rPr>
      <w:rFonts w:cs="Times New Roman"/>
    </w:rPr>
  </w:style>
  <w:style w:type="character" w:customStyle="1" w:styleId="ListLabel402">
    <w:name w:val="ListLabel 402"/>
    <w:qFormat/>
    <w:rPr>
      <w:rFonts w:cs="Times New Roman"/>
    </w:rPr>
  </w:style>
  <w:style w:type="character" w:customStyle="1" w:styleId="ListLabel403">
    <w:name w:val="ListLabel 403"/>
    <w:qFormat/>
    <w:rPr>
      <w:rFonts w:cs="Times New Roman"/>
    </w:rPr>
  </w:style>
  <w:style w:type="character" w:customStyle="1" w:styleId="ListLabel404">
    <w:name w:val="ListLabel 404"/>
    <w:qFormat/>
    <w:rPr>
      <w:rFonts w:cs="Symbol"/>
    </w:rPr>
  </w:style>
  <w:style w:type="character" w:customStyle="1" w:styleId="ListLabel405">
    <w:name w:val="ListLabel 405"/>
    <w:qFormat/>
    <w:rPr>
      <w:rFonts w:cs="Symbol"/>
    </w:rPr>
  </w:style>
  <w:style w:type="character" w:customStyle="1" w:styleId="ListLabel406">
    <w:name w:val="ListLabel 406"/>
    <w:qFormat/>
    <w:rPr>
      <w:rFonts w:cs="Symbol"/>
    </w:rPr>
  </w:style>
  <w:style w:type="character" w:customStyle="1" w:styleId="ListLabel407">
    <w:name w:val="ListLabel 407"/>
    <w:qFormat/>
    <w:rPr>
      <w:rFonts w:cs="Symbol"/>
    </w:rPr>
  </w:style>
  <w:style w:type="character" w:customStyle="1" w:styleId="ListLabel408">
    <w:name w:val="ListLabel 408"/>
    <w:qFormat/>
    <w:rPr>
      <w:rFonts w:cs="Symbol"/>
    </w:rPr>
  </w:style>
  <w:style w:type="character" w:customStyle="1" w:styleId="ListLabel409">
    <w:name w:val="ListLabel 409"/>
    <w:qFormat/>
    <w:rPr>
      <w:rFonts w:cs="Symbol"/>
    </w:rPr>
  </w:style>
  <w:style w:type="character" w:customStyle="1" w:styleId="ListLabel410">
    <w:name w:val="ListLabel 410"/>
    <w:qFormat/>
    <w:rPr>
      <w:rFonts w:cs="Times New Roman"/>
    </w:rPr>
  </w:style>
  <w:style w:type="character" w:customStyle="1" w:styleId="ListLabel411">
    <w:name w:val="ListLabel 411"/>
    <w:qFormat/>
    <w:rPr>
      <w:rFonts w:cs="Times New Roman"/>
    </w:rPr>
  </w:style>
  <w:style w:type="character" w:customStyle="1" w:styleId="ListLabel412">
    <w:name w:val="ListLabel 412"/>
    <w:qFormat/>
    <w:rPr>
      <w:rFonts w:cs="Times New Roman"/>
    </w:rPr>
  </w:style>
  <w:style w:type="character" w:customStyle="1" w:styleId="ListLabel413">
    <w:name w:val="ListLabel 413"/>
    <w:qFormat/>
    <w:rPr>
      <w:rFonts w:cs="Symbol"/>
    </w:rPr>
  </w:style>
  <w:style w:type="character" w:customStyle="1" w:styleId="ListLabel414">
    <w:name w:val="ListLabel 414"/>
    <w:qFormat/>
    <w:rPr>
      <w:rFonts w:cs="Symbol"/>
    </w:rPr>
  </w:style>
  <w:style w:type="character" w:customStyle="1" w:styleId="ListLabel415">
    <w:name w:val="ListLabel 415"/>
    <w:qFormat/>
    <w:rPr>
      <w:rFonts w:cs="Symbol"/>
    </w:rPr>
  </w:style>
  <w:style w:type="character" w:customStyle="1" w:styleId="ListLabel416">
    <w:name w:val="ListLabel 416"/>
    <w:qFormat/>
    <w:rPr>
      <w:rFonts w:cs="Symbol"/>
    </w:rPr>
  </w:style>
  <w:style w:type="character" w:customStyle="1" w:styleId="ListLabel417">
    <w:name w:val="ListLabel 417"/>
    <w:qFormat/>
    <w:rPr>
      <w:rFonts w:cs="Symbol"/>
    </w:rPr>
  </w:style>
  <w:style w:type="character" w:customStyle="1" w:styleId="ListLabel418">
    <w:name w:val="ListLabel 418"/>
    <w:qFormat/>
    <w:rPr>
      <w:rFonts w:cs="Symbol"/>
    </w:rPr>
  </w:style>
  <w:style w:type="character" w:customStyle="1" w:styleId="ListLabel419">
    <w:name w:val="ListLabel 419"/>
    <w:qFormat/>
    <w:rPr>
      <w:rFonts w:cs="Times New Roman"/>
    </w:rPr>
  </w:style>
  <w:style w:type="character" w:customStyle="1" w:styleId="ListLabel420">
    <w:name w:val="ListLabel 420"/>
    <w:qFormat/>
    <w:rPr>
      <w:rFonts w:cs="Times New Roman"/>
    </w:rPr>
  </w:style>
  <w:style w:type="character" w:customStyle="1" w:styleId="ListLabel421">
    <w:name w:val="ListLabel 421"/>
    <w:qFormat/>
    <w:rPr>
      <w:rFonts w:cs="Times New Roman"/>
    </w:rPr>
  </w:style>
  <w:style w:type="character" w:customStyle="1" w:styleId="ListLabel422">
    <w:name w:val="ListLabel 422"/>
    <w:qFormat/>
    <w:rPr>
      <w:rFonts w:cs="Symbol"/>
    </w:rPr>
  </w:style>
  <w:style w:type="character" w:customStyle="1" w:styleId="ListLabel423">
    <w:name w:val="ListLabel 423"/>
    <w:qFormat/>
    <w:rPr>
      <w:rFonts w:cs="Symbol"/>
    </w:rPr>
  </w:style>
  <w:style w:type="character" w:customStyle="1" w:styleId="ListLabel424">
    <w:name w:val="ListLabel 424"/>
    <w:qFormat/>
    <w:rPr>
      <w:rFonts w:cs="Symbol"/>
    </w:rPr>
  </w:style>
  <w:style w:type="character" w:customStyle="1" w:styleId="ListLabel425">
    <w:name w:val="ListLabel 425"/>
    <w:qFormat/>
    <w:rPr>
      <w:rFonts w:cs="Symbol"/>
    </w:rPr>
  </w:style>
  <w:style w:type="character" w:customStyle="1" w:styleId="ListLabel426">
    <w:name w:val="ListLabel 426"/>
    <w:qFormat/>
    <w:rPr>
      <w:rFonts w:cs="Symbol"/>
    </w:rPr>
  </w:style>
  <w:style w:type="character" w:customStyle="1" w:styleId="ListLabel427">
    <w:name w:val="ListLabel 427"/>
    <w:qFormat/>
    <w:rPr>
      <w:rFonts w:cs="Symbol"/>
    </w:rPr>
  </w:style>
  <w:style w:type="character" w:customStyle="1" w:styleId="ListLabel428">
    <w:name w:val="ListLabel 428"/>
    <w:qFormat/>
    <w:rPr>
      <w:rFonts w:cs="Times New Roman"/>
    </w:rPr>
  </w:style>
  <w:style w:type="character" w:customStyle="1" w:styleId="ListLabel429">
    <w:name w:val="ListLabel 429"/>
    <w:qFormat/>
    <w:rPr>
      <w:rFonts w:cs="Times New Roman"/>
    </w:rPr>
  </w:style>
  <w:style w:type="character" w:customStyle="1" w:styleId="ListLabel430">
    <w:name w:val="ListLabel 430"/>
    <w:qFormat/>
    <w:rPr>
      <w:rFonts w:cs="Times New Roman"/>
    </w:rPr>
  </w:style>
  <w:style w:type="character" w:customStyle="1" w:styleId="ListLabel431">
    <w:name w:val="ListLabel 431"/>
    <w:qFormat/>
    <w:rPr>
      <w:rFonts w:cs="Symbol"/>
    </w:rPr>
  </w:style>
  <w:style w:type="character" w:customStyle="1" w:styleId="ListLabel432">
    <w:name w:val="ListLabel 432"/>
    <w:qFormat/>
    <w:rPr>
      <w:rFonts w:cs="Symbol"/>
    </w:rPr>
  </w:style>
  <w:style w:type="character" w:customStyle="1" w:styleId="ListLabel433">
    <w:name w:val="ListLabel 433"/>
    <w:qFormat/>
    <w:rPr>
      <w:rFonts w:cs="Symbol"/>
    </w:rPr>
  </w:style>
  <w:style w:type="character" w:customStyle="1" w:styleId="ListLabel434">
    <w:name w:val="ListLabel 434"/>
    <w:qFormat/>
    <w:rPr>
      <w:rFonts w:cs="Symbol"/>
    </w:rPr>
  </w:style>
  <w:style w:type="character" w:customStyle="1" w:styleId="ListLabel435">
    <w:name w:val="ListLabel 435"/>
    <w:qFormat/>
    <w:rPr>
      <w:rFonts w:cs="Symbol"/>
    </w:rPr>
  </w:style>
  <w:style w:type="character" w:customStyle="1" w:styleId="ListLabel436">
    <w:name w:val="ListLabel 436"/>
    <w:qFormat/>
    <w:rPr>
      <w:rFonts w:cs="Symbol"/>
    </w:rPr>
  </w:style>
  <w:style w:type="character" w:customStyle="1" w:styleId="ListLabel437">
    <w:name w:val="ListLabel 437"/>
    <w:qFormat/>
    <w:rPr>
      <w:rFonts w:cs="Times New Roman"/>
    </w:rPr>
  </w:style>
  <w:style w:type="character" w:customStyle="1" w:styleId="ListLabel438">
    <w:name w:val="ListLabel 438"/>
    <w:qFormat/>
    <w:rPr>
      <w:rFonts w:cs="Times New Roman"/>
    </w:rPr>
  </w:style>
  <w:style w:type="character" w:customStyle="1" w:styleId="ListLabel439">
    <w:name w:val="ListLabel 439"/>
    <w:qFormat/>
    <w:rPr>
      <w:rFonts w:cs="Times New Roman"/>
    </w:rPr>
  </w:style>
  <w:style w:type="character" w:customStyle="1" w:styleId="ListLabel440">
    <w:name w:val="ListLabel 440"/>
    <w:qFormat/>
    <w:rPr>
      <w:rFonts w:cs="Symbol"/>
    </w:rPr>
  </w:style>
  <w:style w:type="character" w:customStyle="1" w:styleId="ListLabel441">
    <w:name w:val="ListLabel 441"/>
    <w:qFormat/>
    <w:rPr>
      <w:rFonts w:cs="Symbol"/>
    </w:rPr>
  </w:style>
  <w:style w:type="character" w:customStyle="1" w:styleId="ListLabel442">
    <w:name w:val="ListLabel 442"/>
    <w:qFormat/>
    <w:rPr>
      <w:rFonts w:cs="Symbol"/>
    </w:rPr>
  </w:style>
  <w:style w:type="character" w:customStyle="1" w:styleId="ListLabel443">
    <w:name w:val="ListLabel 443"/>
    <w:qFormat/>
    <w:rPr>
      <w:rFonts w:cs="Symbol"/>
    </w:rPr>
  </w:style>
  <w:style w:type="character" w:customStyle="1" w:styleId="ListLabel444">
    <w:name w:val="ListLabel 444"/>
    <w:qFormat/>
    <w:rPr>
      <w:rFonts w:cs="Symbol"/>
    </w:rPr>
  </w:style>
  <w:style w:type="character" w:customStyle="1" w:styleId="ListLabel445">
    <w:name w:val="ListLabel 445"/>
    <w:qFormat/>
    <w:rPr>
      <w:rFonts w:cs="Symbol"/>
    </w:rPr>
  </w:style>
  <w:style w:type="character" w:customStyle="1" w:styleId="ListLabel446">
    <w:name w:val="ListLabel 446"/>
    <w:qFormat/>
    <w:rPr>
      <w:rFonts w:cs="Times New Roman"/>
    </w:rPr>
  </w:style>
  <w:style w:type="character" w:customStyle="1" w:styleId="ListLabel447">
    <w:name w:val="ListLabel 447"/>
    <w:qFormat/>
    <w:rPr>
      <w:rFonts w:cs="Times New Roman"/>
    </w:rPr>
  </w:style>
  <w:style w:type="character" w:customStyle="1" w:styleId="ListLabel448">
    <w:name w:val="ListLabel 448"/>
    <w:qFormat/>
    <w:rPr>
      <w:rFonts w:cs="Times New Roman"/>
    </w:rPr>
  </w:style>
  <w:style w:type="character" w:customStyle="1" w:styleId="ListLabel449">
    <w:name w:val="ListLabel 449"/>
    <w:qFormat/>
    <w:rPr>
      <w:rFonts w:cs="Symbol"/>
    </w:rPr>
  </w:style>
  <w:style w:type="character" w:customStyle="1" w:styleId="ListLabel450">
    <w:name w:val="ListLabel 450"/>
    <w:qFormat/>
    <w:rPr>
      <w:rFonts w:cs="Symbol"/>
    </w:rPr>
  </w:style>
  <w:style w:type="character" w:customStyle="1" w:styleId="ListLabel451">
    <w:name w:val="ListLabel 451"/>
    <w:qFormat/>
    <w:rPr>
      <w:rFonts w:cs="Symbol"/>
    </w:rPr>
  </w:style>
  <w:style w:type="character" w:customStyle="1" w:styleId="ListLabel452">
    <w:name w:val="ListLabel 452"/>
    <w:qFormat/>
    <w:rPr>
      <w:rFonts w:cs="Symbol"/>
    </w:rPr>
  </w:style>
  <w:style w:type="character" w:customStyle="1" w:styleId="ListLabel453">
    <w:name w:val="ListLabel 453"/>
    <w:qFormat/>
    <w:rPr>
      <w:rFonts w:cs="Symbol"/>
    </w:rPr>
  </w:style>
  <w:style w:type="character" w:customStyle="1" w:styleId="ListLabel454">
    <w:name w:val="ListLabel 454"/>
    <w:qFormat/>
    <w:rPr>
      <w:rFonts w:cs="Symbol"/>
    </w:rPr>
  </w:style>
  <w:style w:type="character" w:customStyle="1" w:styleId="ListLabel455">
    <w:name w:val="ListLabel 455"/>
    <w:qFormat/>
    <w:rPr>
      <w:rFonts w:cs="Times New Roman"/>
    </w:rPr>
  </w:style>
  <w:style w:type="character" w:customStyle="1" w:styleId="ListLabel456">
    <w:name w:val="ListLabel 456"/>
    <w:qFormat/>
    <w:rPr>
      <w:rFonts w:cs="Times New Roman"/>
    </w:rPr>
  </w:style>
  <w:style w:type="character" w:customStyle="1" w:styleId="ListLabel457">
    <w:name w:val="ListLabel 457"/>
    <w:qFormat/>
    <w:rPr>
      <w:rFonts w:cs="Times New Roman"/>
    </w:rPr>
  </w:style>
  <w:style w:type="character" w:customStyle="1" w:styleId="ListLabel458">
    <w:name w:val="ListLabel 458"/>
    <w:qFormat/>
    <w:rPr>
      <w:rFonts w:cs="Symbol"/>
    </w:rPr>
  </w:style>
  <w:style w:type="character" w:customStyle="1" w:styleId="ListLabel459">
    <w:name w:val="ListLabel 459"/>
    <w:qFormat/>
    <w:rPr>
      <w:rFonts w:cs="Symbol"/>
    </w:rPr>
  </w:style>
  <w:style w:type="character" w:customStyle="1" w:styleId="ListLabel460">
    <w:name w:val="ListLabel 460"/>
    <w:qFormat/>
    <w:rPr>
      <w:rFonts w:cs="Symbol"/>
    </w:rPr>
  </w:style>
  <w:style w:type="character" w:customStyle="1" w:styleId="ListLabel461">
    <w:name w:val="ListLabel 461"/>
    <w:qFormat/>
    <w:rPr>
      <w:rFonts w:cs="Symbol"/>
    </w:rPr>
  </w:style>
  <w:style w:type="character" w:customStyle="1" w:styleId="ListLabel462">
    <w:name w:val="ListLabel 462"/>
    <w:qFormat/>
    <w:rPr>
      <w:rFonts w:cs="Symbol"/>
    </w:rPr>
  </w:style>
  <w:style w:type="character" w:customStyle="1" w:styleId="ListLabel463">
    <w:name w:val="ListLabel 463"/>
    <w:qFormat/>
    <w:rPr>
      <w:rFonts w:cs="Symbol"/>
    </w:rPr>
  </w:style>
  <w:style w:type="character" w:customStyle="1" w:styleId="ListLabel464">
    <w:name w:val="ListLabel 464"/>
    <w:qFormat/>
    <w:rPr>
      <w:rFonts w:cs="Times New Roman"/>
    </w:rPr>
  </w:style>
  <w:style w:type="character" w:customStyle="1" w:styleId="ListLabel465">
    <w:name w:val="ListLabel 465"/>
    <w:qFormat/>
    <w:rPr>
      <w:rFonts w:cs="Times New Roman"/>
    </w:rPr>
  </w:style>
  <w:style w:type="character" w:customStyle="1" w:styleId="ListLabel466">
    <w:name w:val="ListLabel 466"/>
    <w:qFormat/>
    <w:rPr>
      <w:rFonts w:cs="Times New Roman"/>
    </w:rPr>
  </w:style>
  <w:style w:type="character" w:customStyle="1" w:styleId="ListLabel467">
    <w:name w:val="ListLabel 467"/>
    <w:qFormat/>
    <w:rPr>
      <w:rFonts w:cs="Symbol"/>
    </w:rPr>
  </w:style>
  <w:style w:type="character" w:customStyle="1" w:styleId="ListLabel468">
    <w:name w:val="ListLabel 468"/>
    <w:qFormat/>
    <w:rPr>
      <w:rFonts w:cs="Symbol"/>
    </w:rPr>
  </w:style>
  <w:style w:type="character" w:customStyle="1" w:styleId="ListLabel469">
    <w:name w:val="ListLabel 469"/>
    <w:qFormat/>
    <w:rPr>
      <w:rFonts w:cs="Symbol"/>
    </w:rPr>
  </w:style>
  <w:style w:type="character" w:customStyle="1" w:styleId="ListLabel470">
    <w:name w:val="ListLabel 470"/>
    <w:qFormat/>
    <w:rPr>
      <w:rFonts w:cs="Symbol"/>
    </w:rPr>
  </w:style>
  <w:style w:type="character" w:customStyle="1" w:styleId="ListLabel471">
    <w:name w:val="ListLabel 471"/>
    <w:qFormat/>
    <w:rPr>
      <w:rFonts w:cs="Symbol"/>
    </w:rPr>
  </w:style>
  <w:style w:type="character" w:customStyle="1" w:styleId="ListLabel472">
    <w:name w:val="ListLabel 472"/>
    <w:qFormat/>
    <w:rPr>
      <w:rFonts w:cs="Symbol"/>
    </w:rPr>
  </w:style>
  <w:style w:type="character" w:customStyle="1" w:styleId="ListLabel473">
    <w:name w:val="ListLabel 473"/>
    <w:qFormat/>
    <w:rPr>
      <w:rFonts w:cs="Times New Roman"/>
    </w:rPr>
  </w:style>
  <w:style w:type="character" w:customStyle="1" w:styleId="ListLabel474">
    <w:name w:val="ListLabel 474"/>
    <w:qFormat/>
    <w:rPr>
      <w:rFonts w:cs="Times New Roman"/>
    </w:rPr>
  </w:style>
  <w:style w:type="character" w:customStyle="1" w:styleId="ListLabel475">
    <w:name w:val="ListLabel 475"/>
    <w:qFormat/>
    <w:rPr>
      <w:rFonts w:cs="Times New Roman"/>
    </w:rPr>
  </w:style>
  <w:style w:type="character" w:customStyle="1" w:styleId="ListLabel476">
    <w:name w:val="ListLabel 476"/>
    <w:qFormat/>
    <w:rPr>
      <w:rFonts w:cs="Symbol"/>
    </w:rPr>
  </w:style>
  <w:style w:type="character" w:customStyle="1" w:styleId="ListLabel477">
    <w:name w:val="ListLabel 477"/>
    <w:qFormat/>
    <w:rPr>
      <w:rFonts w:cs="Symbol"/>
    </w:rPr>
  </w:style>
  <w:style w:type="character" w:customStyle="1" w:styleId="ListLabel478">
    <w:name w:val="ListLabel 478"/>
    <w:qFormat/>
    <w:rPr>
      <w:rFonts w:cs="Symbol"/>
    </w:rPr>
  </w:style>
  <w:style w:type="character" w:customStyle="1" w:styleId="ListLabel479">
    <w:name w:val="ListLabel 479"/>
    <w:qFormat/>
    <w:rPr>
      <w:rFonts w:cs="Symbol"/>
    </w:rPr>
  </w:style>
  <w:style w:type="character" w:customStyle="1" w:styleId="ListLabel480">
    <w:name w:val="ListLabel 480"/>
    <w:qFormat/>
    <w:rPr>
      <w:rFonts w:cs="Symbol"/>
    </w:rPr>
  </w:style>
  <w:style w:type="character" w:customStyle="1" w:styleId="ListLabel481">
    <w:name w:val="ListLabel 481"/>
    <w:qFormat/>
    <w:rPr>
      <w:rFonts w:cs="Symbol"/>
    </w:rPr>
  </w:style>
  <w:style w:type="character" w:customStyle="1" w:styleId="ListLabel482">
    <w:name w:val="ListLabel 482"/>
    <w:qFormat/>
    <w:rPr>
      <w:rFonts w:cs="Times New Roman"/>
    </w:rPr>
  </w:style>
  <w:style w:type="character" w:customStyle="1" w:styleId="ListLabel483">
    <w:name w:val="ListLabel 483"/>
    <w:qFormat/>
    <w:rPr>
      <w:rFonts w:cs="Times New Roman"/>
    </w:rPr>
  </w:style>
  <w:style w:type="character" w:customStyle="1" w:styleId="ListLabel484">
    <w:name w:val="ListLabel 484"/>
    <w:qFormat/>
    <w:rPr>
      <w:rFonts w:cs="Times New Roman"/>
    </w:rPr>
  </w:style>
  <w:style w:type="character" w:customStyle="1" w:styleId="ListLabel485">
    <w:name w:val="ListLabel 485"/>
    <w:qFormat/>
    <w:rPr>
      <w:rFonts w:cs="Symbol"/>
    </w:rPr>
  </w:style>
  <w:style w:type="character" w:customStyle="1" w:styleId="ListLabel486">
    <w:name w:val="ListLabel 486"/>
    <w:qFormat/>
    <w:rPr>
      <w:rFonts w:cs="Symbol"/>
    </w:rPr>
  </w:style>
  <w:style w:type="character" w:customStyle="1" w:styleId="ListLabel487">
    <w:name w:val="ListLabel 487"/>
    <w:qFormat/>
    <w:rPr>
      <w:rFonts w:cs="Symbol"/>
    </w:rPr>
  </w:style>
  <w:style w:type="character" w:customStyle="1" w:styleId="ListLabel488">
    <w:name w:val="ListLabel 488"/>
    <w:qFormat/>
    <w:rPr>
      <w:rFonts w:cs="Symbol"/>
    </w:rPr>
  </w:style>
  <w:style w:type="character" w:customStyle="1" w:styleId="ListLabel489">
    <w:name w:val="ListLabel 489"/>
    <w:qFormat/>
    <w:rPr>
      <w:rFonts w:cs="Symbol"/>
    </w:rPr>
  </w:style>
  <w:style w:type="character" w:customStyle="1" w:styleId="ListLabel490">
    <w:name w:val="ListLabel 490"/>
    <w:qFormat/>
    <w:rPr>
      <w:rFonts w:cs="Symbol"/>
    </w:rPr>
  </w:style>
  <w:style w:type="character" w:customStyle="1" w:styleId="ListLabel491">
    <w:name w:val="ListLabel 491"/>
    <w:qFormat/>
    <w:rPr>
      <w:rFonts w:cs="Times New Roman"/>
    </w:rPr>
  </w:style>
  <w:style w:type="character" w:customStyle="1" w:styleId="ListLabel492">
    <w:name w:val="ListLabel 492"/>
    <w:qFormat/>
    <w:rPr>
      <w:rFonts w:cs="Times New Roman"/>
    </w:rPr>
  </w:style>
  <w:style w:type="character" w:customStyle="1" w:styleId="ListLabel493">
    <w:name w:val="ListLabel 493"/>
    <w:qFormat/>
    <w:rPr>
      <w:rFonts w:cs="Times New Roman"/>
    </w:rPr>
  </w:style>
  <w:style w:type="character" w:customStyle="1" w:styleId="ListLabel494">
    <w:name w:val="ListLabel 494"/>
    <w:qFormat/>
    <w:rPr>
      <w:rFonts w:cs="Symbol"/>
    </w:rPr>
  </w:style>
  <w:style w:type="character" w:customStyle="1" w:styleId="ListLabel495">
    <w:name w:val="ListLabel 495"/>
    <w:qFormat/>
    <w:rPr>
      <w:rFonts w:cs="Symbol"/>
    </w:rPr>
  </w:style>
  <w:style w:type="character" w:customStyle="1" w:styleId="ListLabel496">
    <w:name w:val="ListLabel 496"/>
    <w:qFormat/>
    <w:rPr>
      <w:rFonts w:cs="Symbol"/>
    </w:rPr>
  </w:style>
  <w:style w:type="character" w:customStyle="1" w:styleId="ListLabel497">
    <w:name w:val="ListLabel 497"/>
    <w:qFormat/>
    <w:rPr>
      <w:rFonts w:cs="Symbol"/>
    </w:rPr>
  </w:style>
  <w:style w:type="character" w:customStyle="1" w:styleId="ListLabel498">
    <w:name w:val="ListLabel 498"/>
    <w:qFormat/>
    <w:rPr>
      <w:rFonts w:cs="Symbol"/>
    </w:rPr>
  </w:style>
  <w:style w:type="character" w:customStyle="1" w:styleId="ListLabel499">
    <w:name w:val="ListLabel 499"/>
    <w:qFormat/>
    <w:rPr>
      <w:rFonts w:cs="Symbol"/>
    </w:rPr>
  </w:style>
  <w:style w:type="character" w:customStyle="1" w:styleId="ListLabel500">
    <w:name w:val="ListLabel 500"/>
    <w:qFormat/>
    <w:rPr>
      <w:rFonts w:cs="Times New Roman"/>
    </w:rPr>
  </w:style>
  <w:style w:type="character" w:customStyle="1" w:styleId="ListLabel501">
    <w:name w:val="ListLabel 501"/>
    <w:qFormat/>
    <w:rPr>
      <w:rFonts w:cs="Times New Roman"/>
    </w:rPr>
  </w:style>
  <w:style w:type="character" w:customStyle="1" w:styleId="ListLabel502">
    <w:name w:val="ListLabel 502"/>
    <w:qFormat/>
    <w:rPr>
      <w:rFonts w:cs="Times New Roman"/>
    </w:rPr>
  </w:style>
  <w:style w:type="character" w:customStyle="1" w:styleId="ListLabel503">
    <w:name w:val="ListLabel 503"/>
    <w:qFormat/>
    <w:rPr>
      <w:rFonts w:cs="Symbol"/>
    </w:rPr>
  </w:style>
  <w:style w:type="character" w:customStyle="1" w:styleId="ListLabel504">
    <w:name w:val="ListLabel 504"/>
    <w:qFormat/>
    <w:rPr>
      <w:rFonts w:cs="Symbol"/>
    </w:rPr>
  </w:style>
  <w:style w:type="character" w:customStyle="1" w:styleId="ListLabel505">
    <w:name w:val="ListLabel 505"/>
    <w:qFormat/>
    <w:rPr>
      <w:rFonts w:cs="Symbol"/>
    </w:rPr>
  </w:style>
  <w:style w:type="character" w:customStyle="1" w:styleId="ListLabel506">
    <w:name w:val="ListLabel 506"/>
    <w:qFormat/>
    <w:rPr>
      <w:rFonts w:cs="Symbol"/>
    </w:rPr>
  </w:style>
  <w:style w:type="character" w:customStyle="1" w:styleId="ListLabel507">
    <w:name w:val="ListLabel 507"/>
    <w:qFormat/>
    <w:rPr>
      <w:rFonts w:cs="Symbol"/>
    </w:rPr>
  </w:style>
  <w:style w:type="character" w:customStyle="1" w:styleId="ListLabel508">
    <w:name w:val="ListLabel 508"/>
    <w:qFormat/>
    <w:rPr>
      <w:rFonts w:cs="Symbol"/>
    </w:rPr>
  </w:style>
  <w:style w:type="character" w:customStyle="1" w:styleId="ListLabel509">
    <w:name w:val="ListLabel 509"/>
    <w:qFormat/>
    <w:rPr>
      <w:rFonts w:cs="Times New Roman"/>
    </w:rPr>
  </w:style>
  <w:style w:type="character" w:customStyle="1" w:styleId="ListLabel510">
    <w:name w:val="ListLabel 510"/>
    <w:qFormat/>
    <w:rPr>
      <w:rFonts w:cs="Times New Roman"/>
    </w:rPr>
  </w:style>
  <w:style w:type="character" w:customStyle="1" w:styleId="ListLabel511">
    <w:name w:val="ListLabel 511"/>
    <w:qFormat/>
    <w:rPr>
      <w:rFonts w:cs="Times New Roman"/>
    </w:rPr>
  </w:style>
  <w:style w:type="character" w:customStyle="1" w:styleId="ListLabel512">
    <w:name w:val="ListLabel 512"/>
    <w:qFormat/>
    <w:rPr>
      <w:rFonts w:cs="Symbol"/>
    </w:rPr>
  </w:style>
  <w:style w:type="character" w:customStyle="1" w:styleId="ListLabel513">
    <w:name w:val="ListLabel 513"/>
    <w:qFormat/>
    <w:rPr>
      <w:rFonts w:cs="Symbol"/>
    </w:rPr>
  </w:style>
  <w:style w:type="character" w:customStyle="1" w:styleId="ListLabel514">
    <w:name w:val="ListLabel 514"/>
    <w:qFormat/>
    <w:rPr>
      <w:rFonts w:cs="Symbol"/>
    </w:rPr>
  </w:style>
  <w:style w:type="character" w:customStyle="1" w:styleId="ListLabel515">
    <w:name w:val="ListLabel 515"/>
    <w:qFormat/>
    <w:rPr>
      <w:rFonts w:cs="Symbol"/>
    </w:rPr>
  </w:style>
  <w:style w:type="character" w:customStyle="1" w:styleId="ListLabel516">
    <w:name w:val="ListLabel 516"/>
    <w:qFormat/>
    <w:rPr>
      <w:rFonts w:cs="Symbol"/>
    </w:rPr>
  </w:style>
  <w:style w:type="character" w:customStyle="1" w:styleId="ListLabel517">
    <w:name w:val="ListLabel 517"/>
    <w:qFormat/>
    <w:rPr>
      <w:rFonts w:cs="Symbol"/>
    </w:rPr>
  </w:style>
  <w:style w:type="character" w:customStyle="1" w:styleId="ListLabel518">
    <w:name w:val="ListLabel 518"/>
    <w:qFormat/>
    <w:rPr>
      <w:rFonts w:cs="Times New Roman"/>
    </w:rPr>
  </w:style>
  <w:style w:type="character" w:customStyle="1" w:styleId="ListLabel519">
    <w:name w:val="ListLabel 519"/>
    <w:qFormat/>
    <w:rPr>
      <w:rFonts w:cs="Times New Roman"/>
    </w:rPr>
  </w:style>
  <w:style w:type="character" w:customStyle="1" w:styleId="ListLabel520">
    <w:name w:val="ListLabel 520"/>
    <w:qFormat/>
    <w:rPr>
      <w:rFonts w:cs="Times New Roman"/>
    </w:rPr>
  </w:style>
  <w:style w:type="character" w:customStyle="1" w:styleId="ListLabel521">
    <w:name w:val="ListLabel 521"/>
    <w:qFormat/>
    <w:rPr>
      <w:rFonts w:cs="Symbol"/>
    </w:rPr>
  </w:style>
  <w:style w:type="character" w:customStyle="1" w:styleId="ListLabel522">
    <w:name w:val="ListLabel 522"/>
    <w:qFormat/>
    <w:rPr>
      <w:rFonts w:cs="Symbol"/>
    </w:rPr>
  </w:style>
  <w:style w:type="character" w:customStyle="1" w:styleId="ListLabel523">
    <w:name w:val="ListLabel 523"/>
    <w:qFormat/>
    <w:rPr>
      <w:rFonts w:cs="Symbol"/>
    </w:rPr>
  </w:style>
  <w:style w:type="character" w:customStyle="1" w:styleId="ListLabel524">
    <w:name w:val="ListLabel 524"/>
    <w:qFormat/>
    <w:rPr>
      <w:rFonts w:cs="Symbol"/>
    </w:rPr>
  </w:style>
  <w:style w:type="character" w:customStyle="1" w:styleId="ListLabel525">
    <w:name w:val="ListLabel 525"/>
    <w:qFormat/>
    <w:rPr>
      <w:rFonts w:cs="Symbol"/>
    </w:rPr>
  </w:style>
  <w:style w:type="character" w:customStyle="1" w:styleId="ListLabel526">
    <w:name w:val="ListLabel 526"/>
    <w:qFormat/>
    <w:rPr>
      <w:rFonts w:cs="Symbol"/>
    </w:rPr>
  </w:style>
  <w:style w:type="character" w:customStyle="1" w:styleId="ListLabel527">
    <w:name w:val="ListLabel 527"/>
    <w:qFormat/>
    <w:rPr>
      <w:rFonts w:cs="Times New Roman"/>
    </w:rPr>
  </w:style>
  <w:style w:type="character" w:customStyle="1" w:styleId="ListLabel528">
    <w:name w:val="ListLabel 528"/>
    <w:qFormat/>
    <w:rPr>
      <w:rFonts w:cs="Times New Roman"/>
    </w:rPr>
  </w:style>
  <w:style w:type="character" w:customStyle="1" w:styleId="ListLabel529">
    <w:name w:val="ListLabel 529"/>
    <w:qFormat/>
    <w:rPr>
      <w:rFonts w:cs="Times New Roman"/>
    </w:rPr>
  </w:style>
  <w:style w:type="character" w:customStyle="1" w:styleId="ListLabel530">
    <w:name w:val="ListLabel 530"/>
    <w:qFormat/>
    <w:rPr>
      <w:rFonts w:cs="Symbol"/>
    </w:rPr>
  </w:style>
  <w:style w:type="character" w:customStyle="1" w:styleId="ListLabel531">
    <w:name w:val="ListLabel 531"/>
    <w:qFormat/>
    <w:rPr>
      <w:rFonts w:cs="Symbol"/>
    </w:rPr>
  </w:style>
  <w:style w:type="character" w:customStyle="1" w:styleId="ListLabel532">
    <w:name w:val="ListLabel 532"/>
    <w:qFormat/>
    <w:rPr>
      <w:rFonts w:cs="Symbol"/>
    </w:rPr>
  </w:style>
  <w:style w:type="character" w:customStyle="1" w:styleId="ListLabel533">
    <w:name w:val="ListLabel 533"/>
    <w:qFormat/>
    <w:rPr>
      <w:rFonts w:cs="Symbol"/>
    </w:rPr>
  </w:style>
  <w:style w:type="character" w:customStyle="1" w:styleId="ListLabel534">
    <w:name w:val="ListLabel 534"/>
    <w:qFormat/>
    <w:rPr>
      <w:rFonts w:cs="Symbol"/>
    </w:rPr>
  </w:style>
  <w:style w:type="character" w:customStyle="1" w:styleId="ListLabel535">
    <w:name w:val="ListLabel 535"/>
    <w:qFormat/>
    <w:rPr>
      <w:rFonts w:cs="Symbol"/>
    </w:rPr>
  </w:style>
  <w:style w:type="character" w:customStyle="1" w:styleId="ListLabel536">
    <w:name w:val="ListLabel 536"/>
    <w:qFormat/>
    <w:rPr>
      <w:rFonts w:cs="Times New Roman"/>
    </w:rPr>
  </w:style>
  <w:style w:type="character" w:customStyle="1" w:styleId="ListLabel537">
    <w:name w:val="ListLabel 537"/>
    <w:qFormat/>
    <w:rPr>
      <w:rFonts w:cs="Times New Roman"/>
    </w:rPr>
  </w:style>
  <w:style w:type="character" w:customStyle="1" w:styleId="ListLabel538">
    <w:name w:val="ListLabel 538"/>
    <w:qFormat/>
    <w:rPr>
      <w:rFonts w:cs="Times New Roman"/>
    </w:rPr>
  </w:style>
  <w:style w:type="character" w:customStyle="1" w:styleId="ListLabel539">
    <w:name w:val="ListLabel 539"/>
    <w:qFormat/>
    <w:rPr>
      <w:rFonts w:cs="Symbol"/>
    </w:rPr>
  </w:style>
  <w:style w:type="character" w:customStyle="1" w:styleId="ListLabel540">
    <w:name w:val="ListLabel 540"/>
    <w:qFormat/>
    <w:rPr>
      <w:rFonts w:cs="Symbol"/>
    </w:rPr>
  </w:style>
  <w:style w:type="character" w:customStyle="1" w:styleId="ListLabel541">
    <w:name w:val="ListLabel 541"/>
    <w:qFormat/>
    <w:rPr>
      <w:rFonts w:cs="Symbol"/>
    </w:rPr>
  </w:style>
  <w:style w:type="character" w:customStyle="1" w:styleId="ListLabel542">
    <w:name w:val="ListLabel 542"/>
    <w:qFormat/>
    <w:rPr>
      <w:rFonts w:cs="Symbol"/>
    </w:rPr>
  </w:style>
  <w:style w:type="character" w:customStyle="1" w:styleId="ListLabel543">
    <w:name w:val="ListLabel 543"/>
    <w:qFormat/>
    <w:rPr>
      <w:rFonts w:cs="Symbol"/>
    </w:rPr>
  </w:style>
  <w:style w:type="character" w:customStyle="1" w:styleId="ListLabel544">
    <w:name w:val="ListLabel 544"/>
    <w:qFormat/>
    <w:rPr>
      <w:rFonts w:cs="Symbol"/>
    </w:rPr>
  </w:style>
  <w:style w:type="character" w:customStyle="1" w:styleId="ListLabel545">
    <w:name w:val="ListLabel 545"/>
    <w:qFormat/>
    <w:rPr>
      <w:rFonts w:cs="Times New Roman"/>
    </w:rPr>
  </w:style>
  <w:style w:type="character" w:customStyle="1" w:styleId="ListLabel546">
    <w:name w:val="ListLabel 546"/>
    <w:qFormat/>
    <w:rPr>
      <w:rFonts w:cs="Times New Roman"/>
    </w:rPr>
  </w:style>
  <w:style w:type="character" w:customStyle="1" w:styleId="ListLabel547">
    <w:name w:val="ListLabel 547"/>
    <w:qFormat/>
    <w:rPr>
      <w:rFonts w:cs="Times New Roman"/>
    </w:rPr>
  </w:style>
  <w:style w:type="character" w:customStyle="1" w:styleId="ListLabel548">
    <w:name w:val="ListLabel 548"/>
    <w:qFormat/>
    <w:rPr>
      <w:rFonts w:cs="Symbol"/>
    </w:rPr>
  </w:style>
  <w:style w:type="character" w:customStyle="1" w:styleId="ListLabel549">
    <w:name w:val="ListLabel 549"/>
    <w:qFormat/>
    <w:rPr>
      <w:rFonts w:cs="Symbol"/>
    </w:rPr>
  </w:style>
  <w:style w:type="character" w:customStyle="1" w:styleId="ListLabel550">
    <w:name w:val="ListLabel 550"/>
    <w:qFormat/>
    <w:rPr>
      <w:rFonts w:cs="Symbol"/>
    </w:rPr>
  </w:style>
  <w:style w:type="character" w:customStyle="1" w:styleId="ListLabel551">
    <w:name w:val="ListLabel 551"/>
    <w:qFormat/>
    <w:rPr>
      <w:rFonts w:cs="Symbol"/>
    </w:rPr>
  </w:style>
  <w:style w:type="character" w:customStyle="1" w:styleId="ListLabel552">
    <w:name w:val="ListLabel 552"/>
    <w:qFormat/>
    <w:rPr>
      <w:rFonts w:cs="Symbol"/>
    </w:rPr>
  </w:style>
  <w:style w:type="character" w:customStyle="1" w:styleId="ListLabel553">
    <w:name w:val="ListLabel 553"/>
    <w:qFormat/>
    <w:rPr>
      <w:rFonts w:cs="Symbol"/>
    </w:rPr>
  </w:style>
  <w:style w:type="character" w:customStyle="1" w:styleId="ListLabel554">
    <w:name w:val="ListLabel 554"/>
    <w:qFormat/>
    <w:rPr>
      <w:rFonts w:cs="Times New Roman"/>
    </w:rPr>
  </w:style>
  <w:style w:type="character" w:customStyle="1" w:styleId="ListLabel555">
    <w:name w:val="ListLabel 555"/>
    <w:qFormat/>
    <w:rPr>
      <w:rFonts w:cs="Times New Roman"/>
    </w:rPr>
  </w:style>
  <w:style w:type="character" w:customStyle="1" w:styleId="ListLabel556">
    <w:name w:val="ListLabel 556"/>
    <w:qFormat/>
    <w:rPr>
      <w:rFonts w:cs="Times New Roman"/>
    </w:rPr>
  </w:style>
  <w:style w:type="character" w:customStyle="1" w:styleId="ListLabel557">
    <w:name w:val="ListLabel 557"/>
    <w:qFormat/>
    <w:rPr>
      <w:rFonts w:cs="Symbol"/>
    </w:rPr>
  </w:style>
  <w:style w:type="character" w:customStyle="1" w:styleId="ListLabel558">
    <w:name w:val="ListLabel 558"/>
    <w:qFormat/>
    <w:rPr>
      <w:rFonts w:cs="Symbol"/>
    </w:rPr>
  </w:style>
  <w:style w:type="character" w:customStyle="1" w:styleId="ListLabel559">
    <w:name w:val="ListLabel 559"/>
    <w:qFormat/>
    <w:rPr>
      <w:rFonts w:cs="Symbol"/>
    </w:rPr>
  </w:style>
  <w:style w:type="character" w:customStyle="1" w:styleId="ListLabel560">
    <w:name w:val="ListLabel 560"/>
    <w:qFormat/>
    <w:rPr>
      <w:rFonts w:cs="Symbol"/>
    </w:rPr>
  </w:style>
  <w:style w:type="character" w:customStyle="1" w:styleId="ListLabel561">
    <w:name w:val="ListLabel 561"/>
    <w:qFormat/>
    <w:rPr>
      <w:rFonts w:cs="Symbol"/>
    </w:rPr>
  </w:style>
  <w:style w:type="character" w:customStyle="1" w:styleId="ListLabel562">
    <w:name w:val="ListLabel 562"/>
    <w:qFormat/>
    <w:rPr>
      <w:rFonts w:cs="Symbol"/>
    </w:rPr>
  </w:style>
  <w:style w:type="paragraph" w:customStyle="1" w:styleId="Heading">
    <w:name w:val="Heading"/>
    <w:basedOn w:val="Normln"/>
    <w:next w:val="Zkladntext"/>
    <w:qFormat/>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FA1EC5"/>
    <w:pPr>
      <w:spacing w:after="140" w:line="288" w:lineRule="auto"/>
    </w:pPr>
  </w:style>
  <w:style w:type="paragraph" w:styleId="Seznam">
    <w:name w:val="List"/>
    <w:basedOn w:val="Zkladntext"/>
    <w:uiPriority w:val="99"/>
    <w:rsid w:val="00FA1EC5"/>
  </w:style>
  <w:style w:type="paragraph" w:styleId="Titulek">
    <w:name w:val="caption"/>
    <w:basedOn w:val="Normln"/>
    <w:uiPriority w:val="99"/>
    <w:qFormat/>
    <w:rsid w:val="00FA1EC5"/>
    <w:pPr>
      <w:suppressLineNumbers/>
      <w:spacing w:before="120" w:after="120"/>
    </w:pPr>
    <w:rPr>
      <w:i/>
      <w:iCs/>
    </w:rPr>
  </w:style>
  <w:style w:type="paragraph" w:customStyle="1" w:styleId="Index">
    <w:name w:val="Index"/>
    <w:basedOn w:val="Normln"/>
    <w:qFormat/>
    <w:pPr>
      <w:suppressLineNumbers/>
    </w:pPr>
  </w:style>
  <w:style w:type="paragraph" w:customStyle="1" w:styleId="Nadpis">
    <w:name w:val="Nadpis"/>
    <w:basedOn w:val="Normln"/>
    <w:uiPriority w:val="99"/>
    <w:qFormat/>
    <w:rsid w:val="00FA1EC5"/>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FA1EC5"/>
    <w:pPr>
      <w:suppressLineNumbers/>
    </w:pPr>
  </w:style>
  <w:style w:type="paragraph" w:customStyle="1" w:styleId="Default">
    <w:name w:val="Default"/>
    <w:uiPriority w:val="99"/>
    <w:qFormat/>
    <w:rsid w:val="00FA1EC5"/>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FA1EC5"/>
  </w:style>
  <w:style w:type="paragraph" w:customStyle="1" w:styleId="clanek">
    <w:name w:val="clanek"/>
    <w:basedOn w:val="Normln"/>
    <w:next w:val="Normln"/>
    <w:uiPriority w:val="99"/>
    <w:qFormat/>
    <w:rsid w:val="00FA1EC5"/>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FA1EC5"/>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style>
  <w:style w:type="paragraph" w:customStyle="1" w:styleId="nazev">
    <w:name w:val="nazev"/>
    <w:basedOn w:val="Normln"/>
    <w:uiPriority w:val="99"/>
    <w:qFormat/>
    <w:rsid w:val="00FA1EC5"/>
    <w:pPr>
      <w:spacing w:after="170"/>
      <w:jc w:val="center"/>
    </w:pPr>
    <w:rPr>
      <w:rFonts w:ascii="Times New Roman" w:hAnsi="Times New Roman" w:cs="Times New Roman"/>
      <w:b/>
      <w:sz w:val="32"/>
      <w:szCs w:val="32"/>
      <w:lang w:val="cs-CZ"/>
    </w:rPr>
  </w:style>
  <w:style w:type="paragraph" w:styleId="Textbubliny">
    <w:name w:val="Balloon Text"/>
    <w:basedOn w:val="Normln"/>
    <w:link w:val="TextbublinyChar"/>
    <w:uiPriority w:val="99"/>
    <w:semiHidden/>
    <w:qFormat/>
    <w:rsid w:val="006C55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11</Pages>
  <Words>3679</Words>
  <Characters>21710</Characters>
  <Application>Microsoft Office Word</Application>
  <DocSecurity>0</DocSecurity>
  <Lines>180</Lines>
  <Paragraphs>50</Paragraphs>
  <ScaleCrop>false</ScaleCrop>
  <HeadingPairs>
    <vt:vector size="2" baseType="variant">
      <vt:variant>
        <vt:lpstr>Název</vt:lpstr>
      </vt:variant>
      <vt:variant>
        <vt:i4>1</vt:i4>
      </vt:variant>
    </vt:vector>
  </HeadingPairs>
  <TitlesOfParts>
    <vt:vector size="1" baseType="lpstr">
      <vt:lpstr>JEDNACÍ ŘÁD AKADEMICKÉHO SENÁTU</vt:lpstr>
    </vt:vector>
  </TitlesOfParts>
  <Company>Hewlett-Packard Company</Company>
  <LinksUpToDate>false</LinksUpToDate>
  <CharactersWithSpaces>25339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JEDNACÍ ŘÁD AKADEMICKÉHO SENÁTU</dc:title>
  <dc:subject/>
  <dc:creator>Peter Korcsok</dc:creator>
  <dc:description/>
  <cp:lastModifiedBy>Zdeněk Drozd</cp:lastModifiedBy>
  <cp:revision>8</cp:revision>
  <dcterms:created xsi:type="dcterms:W3CDTF">2017-06-12T21:54:00Z</dcterms:created>
  <dcterms:modified xsi:type="dcterms:W3CDTF">2017-09-19T09:01:00Z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